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EB" w:rsidRPr="00631AEB" w:rsidRDefault="00631AEB" w:rsidP="00631AEB">
      <w:pPr>
        <w:pStyle w:val="a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</w:t>
      </w:r>
      <w:r w:rsidR="00AF0444" w:rsidRPr="00631AEB">
        <w:rPr>
          <w:rFonts w:ascii="Arial" w:hAnsi="Arial" w:cs="Arial"/>
          <w:sz w:val="32"/>
          <w:szCs w:val="32"/>
        </w:rPr>
        <w:t xml:space="preserve">ыгодно </w:t>
      </w:r>
      <w:r>
        <w:rPr>
          <w:rFonts w:ascii="Arial" w:hAnsi="Arial" w:cs="Arial"/>
          <w:sz w:val="32"/>
          <w:szCs w:val="32"/>
        </w:rPr>
        <w:t xml:space="preserve">ли </w:t>
      </w:r>
      <w:r w:rsidR="00AF0444" w:rsidRPr="00631AEB">
        <w:rPr>
          <w:rFonts w:ascii="Arial" w:hAnsi="Arial" w:cs="Arial"/>
          <w:sz w:val="32"/>
          <w:szCs w:val="32"/>
        </w:rPr>
        <w:t xml:space="preserve">принять Стандарт Банка России </w:t>
      </w:r>
    </w:p>
    <w:p w:rsidR="00D34CAA" w:rsidRPr="00631AEB" w:rsidRDefault="00AF0444" w:rsidP="00631AEB">
      <w:pPr>
        <w:pStyle w:val="a4"/>
        <w:jc w:val="center"/>
        <w:rPr>
          <w:rFonts w:ascii="Arial" w:hAnsi="Arial" w:cs="Arial"/>
          <w:sz w:val="32"/>
          <w:szCs w:val="32"/>
        </w:rPr>
      </w:pPr>
      <w:r w:rsidRPr="00631AEB">
        <w:rPr>
          <w:rFonts w:ascii="Arial" w:hAnsi="Arial" w:cs="Arial"/>
          <w:sz w:val="32"/>
          <w:szCs w:val="32"/>
        </w:rPr>
        <w:t>по информационной безопасности?</w:t>
      </w:r>
    </w:p>
    <w:p w:rsidR="00D34CAA" w:rsidRPr="00E6187F" w:rsidRDefault="00D34CAA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0D0450" w:rsidRPr="00E6187F" w:rsidRDefault="00AF0444" w:rsidP="00E6187F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E6187F">
        <w:rPr>
          <w:rFonts w:ascii="Arial" w:hAnsi="Arial" w:cs="Arial"/>
          <w:i/>
          <w:sz w:val="22"/>
          <w:szCs w:val="22"/>
        </w:rPr>
        <w:t xml:space="preserve">«С целью выполнения в организациях банковской системы Российской Федерации (далее - БС РФ) требований Федерального закона от 27 июля 2006 года № 152-ФЗ "О персональных данных" (далее – Федеральный закон "О персональных данных") </w:t>
      </w:r>
      <w:r w:rsidRPr="00631AEB">
        <w:rPr>
          <w:rFonts w:ascii="Arial" w:hAnsi="Arial" w:cs="Arial"/>
          <w:b/>
          <w:i/>
          <w:sz w:val="22"/>
          <w:szCs w:val="22"/>
        </w:rPr>
        <w:t>Центральный банк Российской Федерации</w:t>
      </w:r>
      <w:r w:rsidRPr="00E6187F">
        <w:rPr>
          <w:rFonts w:ascii="Arial" w:hAnsi="Arial" w:cs="Arial"/>
          <w:i/>
          <w:sz w:val="22"/>
          <w:szCs w:val="22"/>
        </w:rPr>
        <w:t xml:space="preserve"> при участии Ассоциации российских банков (далее - АРБ) и Ассоциации региональных банков России (Ассоциации «Россия») </w:t>
      </w:r>
      <w:r w:rsidRPr="00631AEB">
        <w:rPr>
          <w:rFonts w:ascii="Arial" w:hAnsi="Arial" w:cs="Arial"/>
          <w:b/>
          <w:i/>
          <w:sz w:val="22"/>
          <w:szCs w:val="22"/>
        </w:rPr>
        <w:t>разработал отраслевые документы по приведению деятельности организаций БС РФ в соответствие с</w:t>
      </w:r>
      <w:proofErr w:type="gramEnd"/>
      <w:r w:rsidRPr="00631AEB">
        <w:rPr>
          <w:rFonts w:ascii="Arial" w:hAnsi="Arial" w:cs="Arial"/>
          <w:b/>
          <w:i/>
          <w:sz w:val="22"/>
          <w:szCs w:val="22"/>
        </w:rPr>
        <w:t xml:space="preserve"> требованиями законодательства в области персональных данных</w:t>
      </w:r>
      <w:r w:rsidRPr="00E6187F">
        <w:rPr>
          <w:rFonts w:ascii="Arial" w:hAnsi="Arial" w:cs="Arial"/>
          <w:i/>
          <w:sz w:val="22"/>
          <w:szCs w:val="22"/>
        </w:rPr>
        <w:t>».</w:t>
      </w:r>
    </w:p>
    <w:p w:rsidR="000D0450" w:rsidRPr="00E6187F" w:rsidRDefault="00AF0444">
      <w:pPr>
        <w:pStyle w:val="Default"/>
        <w:jc w:val="right"/>
        <w:rPr>
          <w:rFonts w:ascii="Arial" w:hAnsi="Arial" w:cs="Arial"/>
          <w:i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ПИСЬМО ШЕСТЕРЫХ</w:t>
      </w:r>
      <w:r w:rsidRPr="00E6187F">
        <w:rPr>
          <w:rFonts w:ascii="Arial" w:hAnsi="Arial" w:cs="Arial"/>
          <w:sz w:val="22"/>
          <w:szCs w:val="22"/>
        </w:rPr>
        <w:br/>
        <w:t>(Банк России, Ассоциация российских банков, ФСТЭК России, Роскомнадзор, ФСБ и АРБР)</w:t>
      </w:r>
      <w:r w:rsidRPr="00E6187F">
        <w:rPr>
          <w:rFonts w:ascii="Arial" w:hAnsi="Arial" w:cs="Arial"/>
          <w:i/>
          <w:sz w:val="22"/>
          <w:szCs w:val="22"/>
        </w:rPr>
        <w:t>.</w:t>
      </w:r>
    </w:p>
    <w:p w:rsidR="008D25A7" w:rsidRPr="00E6187F" w:rsidRDefault="008D25A7" w:rsidP="00B93E86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ED44D2" w:rsidRDefault="00AF0444" w:rsidP="00B93E86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В связи с выходом новых </w:t>
      </w:r>
      <w:r w:rsidR="00801A44">
        <w:rPr>
          <w:rFonts w:ascii="Arial" w:hAnsi="Arial" w:cs="Arial"/>
          <w:sz w:val="22"/>
          <w:szCs w:val="22"/>
        </w:rPr>
        <w:t>С</w:t>
      </w:r>
      <w:r w:rsidRPr="00E6187F">
        <w:rPr>
          <w:rFonts w:ascii="Arial" w:hAnsi="Arial" w:cs="Arial"/>
          <w:sz w:val="22"/>
          <w:szCs w:val="22"/>
        </w:rPr>
        <w:t xml:space="preserve">тандартов Банка России </w:t>
      </w:r>
      <w:r w:rsidR="00801A44">
        <w:rPr>
          <w:rFonts w:ascii="Arial" w:hAnsi="Arial" w:cs="Arial"/>
          <w:sz w:val="22"/>
          <w:szCs w:val="22"/>
        </w:rPr>
        <w:t>по информационной безопасности (</w:t>
      </w:r>
      <w:r w:rsidRPr="00E6187F">
        <w:rPr>
          <w:rFonts w:ascii="Arial" w:hAnsi="Arial" w:cs="Arial"/>
          <w:sz w:val="22"/>
          <w:szCs w:val="22"/>
        </w:rPr>
        <w:t>СТО БР ИББС</w:t>
      </w:r>
      <w:r w:rsidR="00801A44">
        <w:rPr>
          <w:rFonts w:ascii="Arial" w:hAnsi="Arial" w:cs="Arial"/>
          <w:sz w:val="22"/>
          <w:szCs w:val="22"/>
        </w:rPr>
        <w:t>)</w:t>
      </w:r>
      <w:r w:rsidRPr="00E6187F">
        <w:rPr>
          <w:rFonts w:ascii="Arial" w:hAnsi="Arial" w:cs="Arial"/>
          <w:sz w:val="22"/>
          <w:szCs w:val="22"/>
        </w:rPr>
        <w:t xml:space="preserve">, включающих требования по защите персональных данных (далее – ПДн), а также рекомендаций в области стандартизации, перед кредитными организациями встает вопрос: «В каком направлении двигаться: СТО БР, </w:t>
      </w:r>
      <w:r w:rsidRPr="00E6187F">
        <w:rPr>
          <w:rFonts w:ascii="Arial" w:hAnsi="Arial" w:cs="Arial"/>
          <w:sz w:val="22"/>
          <w:szCs w:val="22"/>
          <w:lang w:val="en-US"/>
        </w:rPr>
        <w:t>ISO</w:t>
      </w:r>
      <w:r w:rsidRPr="00E6187F">
        <w:rPr>
          <w:rFonts w:ascii="Arial" w:hAnsi="Arial" w:cs="Arial"/>
          <w:sz w:val="22"/>
          <w:szCs w:val="22"/>
        </w:rPr>
        <w:t>? Как достичь соответствия требованиям федерального законодательства по защите ПДн? Как минимизировать расходы на соответствие?»</w:t>
      </w:r>
    </w:p>
    <w:p w:rsidR="00801A44" w:rsidRPr="00E6187F" w:rsidRDefault="00801A44" w:rsidP="00B93E86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ED44D2" w:rsidRPr="00E6187F" w:rsidRDefault="00AF0444" w:rsidP="00B93E86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Целью данной статьи является разъяснение преимуществ и недостатков выполнения работ по защите ПДн в рамках СТО БР ИББС. </w:t>
      </w:r>
    </w:p>
    <w:p w:rsidR="00801A44" w:rsidRDefault="00801A44" w:rsidP="00801A44">
      <w:pPr>
        <w:pStyle w:val="a4"/>
        <w:rPr>
          <w:rFonts w:ascii="Arial" w:hAnsi="Arial" w:cs="Arial"/>
          <w:b/>
          <w:sz w:val="22"/>
          <w:szCs w:val="22"/>
        </w:rPr>
      </w:pPr>
    </w:p>
    <w:p w:rsidR="00303CDE" w:rsidRDefault="00AF0444" w:rsidP="00801A44">
      <w:pPr>
        <w:pStyle w:val="a4"/>
        <w:rPr>
          <w:rFonts w:ascii="Arial" w:hAnsi="Arial" w:cs="Arial"/>
          <w:b/>
          <w:sz w:val="22"/>
          <w:szCs w:val="22"/>
        </w:rPr>
      </w:pPr>
      <w:r w:rsidRPr="00E6187F">
        <w:rPr>
          <w:rFonts w:ascii="Arial" w:hAnsi="Arial" w:cs="Arial"/>
          <w:b/>
          <w:sz w:val="22"/>
          <w:szCs w:val="22"/>
        </w:rPr>
        <w:t>Почему стандарт стал палочкой-выручалочкой? Основная часть</w:t>
      </w:r>
    </w:p>
    <w:p w:rsidR="00801A44" w:rsidRPr="00E6187F" w:rsidRDefault="00801A44" w:rsidP="00303CDE">
      <w:pPr>
        <w:pStyle w:val="a4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03CDE" w:rsidRPr="00E6187F" w:rsidRDefault="00303CDE" w:rsidP="00303CDE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t>Принятый летом 2006 года Федеральный закон «О персональных данных» (</w:t>
      </w:r>
      <w:r w:rsidRPr="00E6187F">
        <w:rPr>
          <w:rFonts w:ascii="Arial" w:hAnsi="Arial" w:cs="Arial"/>
          <w:lang w:eastAsia="en-US"/>
        </w:rPr>
        <w:t>ФЗ № 152</w:t>
      </w:r>
      <w:r w:rsidRPr="00E6187F">
        <w:rPr>
          <w:rFonts w:ascii="Arial" w:eastAsia="Times New Roman" w:hAnsi="Arial" w:cs="Arial"/>
        </w:rPr>
        <w:t>) поначалу не вызвал широкого резонанса. Этот документ воспринимали как один из нормативных документов, сравнимый по значимости с законом «Об информации, инфор</w:t>
      </w:r>
      <w:r w:rsidR="00801A44">
        <w:rPr>
          <w:rFonts w:ascii="Arial" w:eastAsia="Times New Roman" w:hAnsi="Arial" w:cs="Arial"/>
        </w:rPr>
        <w:t>матизации и защите информации»</w:t>
      </w:r>
      <w:r w:rsidR="0061394B" w:rsidRPr="00E6187F">
        <w:rPr>
          <w:rFonts w:ascii="Arial" w:eastAsia="Times New Roman" w:hAnsi="Arial" w:cs="Arial"/>
        </w:rPr>
        <w:t>:</w:t>
      </w:r>
      <w:r w:rsidRPr="00E6187F">
        <w:rPr>
          <w:rFonts w:ascii="Arial" w:eastAsia="Times New Roman" w:hAnsi="Arial" w:cs="Arial"/>
        </w:rPr>
        <w:t xml:space="preserve"> </w:t>
      </w:r>
      <w:r w:rsidR="0061394B" w:rsidRPr="00E6187F">
        <w:rPr>
          <w:rFonts w:ascii="Arial" w:eastAsia="Times New Roman" w:hAnsi="Arial" w:cs="Arial"/>
        </w:rPr>
        <w:t>«</w:t>
      </w:r>
      <w:r w:rsidRPr="00E6187F">
        <w:rPr>
          <w:rFonts w:ascii="Arial" w:eastAsia="Times New Roman" w:hAnsi="Arial" w:cs="Arial"/>
        </w:rPr>
        <w:t xml:space="preserve">Закон важный, нужный, и во многом непонятный, но повода для паники нет, тем более что на уровне федеральных законов редко появляются принципиально новые требования, особенно в сфере </w:t>
      </w:r>
      <w:proofErr w:type="gramStart"/>
      <w:r w:rsidRPr="00E6187F">
        <w:rPr>
          <w:rFonts w:ascii="Arial" w:eastAsia="Times New Roman" w:hAnsi="Arial" w:cs="Arial"/>
        </w:rPr>
        <w:t>ИТ</w:t>
      </w:r>
      <w:proofErr w:type="gramEnd"/>
      <w:r w:rsidR="0061394B" w:rsidRPr="00E6187F">
        <w:rPr>
          <w:rFonts w:ascii="Arial" w:eastAsia="Times New Roman" w:hAnsi="Arial" w:cs="Arial"/>
        </w:rPr>
        <w:t>»</w:t>
      </w:r>
      <w:r w:rsidRPr="00E6187F">
        <w:rPr>
          <w:rFonts w:ascii="Arial" w:eastAsia="Times New Roman" w:hAnsi="Arial" w:cs="Arial"/>
        </w:rPr>
        <w:t>. Так что документ оказался почти незамеченным.</w:t>
      </w:r>
    </w:p>
    <w:p w:rsidR="00303CDE" w:rsidRPr="00E6187F" w:rsidRDefault="00303CDE" w:rsidP="00303CDE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B227E2" w:rsidRPr="00E6187F" w:rsidDel="00B227E2" w:rsidRDefault="00303CDE" w:rsidP="00B227E2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t xml:space="preserve">Как тему информационной безопасности, </w:t>
      </w:r>
      <w:r w:rsidRPr="00E6187F">
        <w:rPr>
          <w:rFonts w:ascii="Arial" w:hAnsi="Arial" w:cs="Arial"/>
          <w:lang w:eastAsia="en-US"/>
        </w:rPr>
        <w:t xml:space="preserve">ФЗ № 152 </w:t>
      </w:r>
      <w:r w:rsidRPr="00E6187F">
        <w:rPr>
          <w:rFonts w:ascii="Arial" w:eastAsia="Times New Roman" w:hAnsi="Arial" w:cs="Arial"/>
        </w:rPr>
        <w:t xml:space="preserve">стали воспринимать только после подписания Постановления правительства РФ №781 «Об утверждении Положения об обеспечении безопасности персональных данных при их обработке в ИСПДн» </w:t>
      </w:r>
      <w:r w:rsidRPr="00E6187F">
        <w:rPr>
          <w:rFonts w:ascii="Arial" w:eastAsia="Times New Roman" w:hAnsi="Arial" w:cs="Arial"/>
          <w:bCs/>
        </w:rPr>
        <w:t>от 17 ноября 2007 г.</w:t>
      </w:r>
      <w:r w:rsidRPr="00E6187F">
        <w:rPr>
          <w:rFonts w:ascii="Arial" w:eastAsia="Times New Roman" w:hAnsi="Arial" w:cs="Arial"/>
          <w:b/>
          <w:bCs/>
        </w:rPr>
        <w:t xml:space="preserve"> </w:t>
      </w:r>
      <w:r w:rsidRPr="00E6187F">
        <w:rPr>
          <w:rFonts w:ascii="Arial" w:eastAsia="Times New Roman" w:hAnsi="Arial" w:cs="Arial"/>
        </w:rPr>
        <w:t xml:space="preserve">№ 781. Именно в этот момент </w:t>
      </w:r>
      <w:proofErr w:type="spellStart"/>
      <w:r w:rsidRPr="00E6187F">
        <w:rPr>
          <w:rFonts w:ascii="Arial" w:eastAsia="Times New Roman" w:hAnsi="Arial" w:cs="Arial"/>
        </w:rPr>
        <w:t>ИТ-рынок</w:t>
      </w:r>
      <w:proofErr w:type="spellEnd"/>
      <w:r w:rsidRPr="00E6187F">
        <w:rPr>
          <w:rFonts w:ascii="Arial" w:eastAsia="Times New Roman" w:hAnsi="Arial" w:cs="Arial"/>
        </w:rPr>
        <w:t xml:space="preserve"> проявил первую негативную реакцию. Дело в том, что </w:t>
      </w:r>
      <w:r w:rsidR="00F20F0B" w:rsidRPr="00E6187F">
        <w:rPr>
          <w:rFonts w:ascii="Arial" w:eastAsia="Times New Roman" w:hAnsi="Arial" w:cs="Arial"/>
        </w:rPr>
        <w:t xml:space="preserve">указанный </w:t>
      </w:r>
      <w:r w:rsidRPr="00E6187F">
        <w:rPr>
          <w:rFonts w:ascii="Arial" w:eastAsia="Times New Roman" w:hAnsi="Arial" w:cs="Arial"/>
        </w:rPr>
        <w:t xml:space="preserve">документ </w:t>
      </w:r>
      <w:r w:rsidR="00B90C35" w:rsidRPr="00E6187F">
        <w:rPr>
          <w:rFonts w:ascii="Arial" w:eastAsia="Times New Roman" w:hAnsi="Arial" w:cs="Arial"/>
        </w:rPr>
        <w:t>носит</w:t>
      </w:r>
      <w:r w:rsidR="00F20F0B" w:rsidRPr="00E6187F">
        <w:rPr>
          <w:rFonts w:ascii="Arial" w:eastAsia="Times New Roman" w:hAnsi="Arial" w:cs="Arial"/>
        </w:rPr>
        <w:t xml:space="preserve"> явный</w:t>
      </w:r>
      <w:r w:rsidR="00B90C35" w:rsidRPr="00E6187F">
        <w:rPr>
          <w:rFonts w:ascii="Arial" w:eastAsia="Times New Roman" w:hAnsi="Arial" w:cs="Arial"/>
        </w:rPr>
        <w:t xml:space="preserve"> </w:t>
      </w:r>
      <w:r w:rsidRPr="00E6187F">
        <w:rPr>
          <w:rFonts w:ascii="Arial" w:eastAsia="Times New Roman" w:hAnsi="Arial" w:cs="Arial"/>
        </w:rPr>
        <w:t>технически</w:t>
      </w:r>
      <w:r w:rsidR="00B90C35" w:rsidRPr="00E6187F">
        <w:rPr>
          <w:rFonts w:ascii="Arial" w:eastAsia="Times New Roman" w:hAnsi="Arial" w:cs="Arial"/>
        </w:rPr>
        <w:t>й</w:t>
      </w:r>
      <w:r w:rsidRPr="00E6187F">
        <w:rPr>
          <w:rFonts w:ascii="Arial" w:eastAsia="Times New Roman" w:hAnsi="Arial" w:cs="Arial"/>
        </w:rPr>
        <w:t xml:space="preserve"> </w:t>
      </w:r>
      <w:r w:rsidR="00B90C35" w:rsidRPr="00E6187F">
        <w:rPr>
          <w:rFonts w:ascii="Arial" w:eastAsia="Times New Roman" w:hAnsi="Arial" w:cs="Arial"/>
        </w:rPr>
        <w:t xml:space="preserve">характер </w:t>
      </w:r>
      <w:r w:rsidRPr="00E6187F">
        <w:rPr>
          <w:rFonts w:ascii="Arial" w:eastAsia="Times New Roman" w:hAnsi="Arial" w:cs="Arial"/>
        </w:rPr>
        <w:t xml:space="preserve">и </w:t>
      </w:r>
      <w:r w:rsidR="00B90C35" w:rsidRPr="00E6187F">
        <w:rPr>
          <w:rFonts w:ascii="Arial" w:eastAsia="Times New Roman" w:hAnsi="Arial" w:cs="Arial"/>
        </w:rPr>
        <w:t xml:space="preserve">является </w:t>
      </w:r>
      <w:r w:rsidRPr="00E6187F">
        <w:rPr>
          <w:rFonts w:ascii="Arial" w:eastAsia="Times New Roman" w:hAnsi="Arial" w:cs="Arial"/>
        </w:rPr>
        <w:t xml:space="preserve">обязательным для исполнения всеми операторами </w:t>
      </w:r>
      <w:r w:rsidRPr="00E6187F">
        <w:rPr>
          <w:rFonts w:ascii="Arial" w:hAnsi="Arial" w:cs="Arial"/>
        </w:rPr>
        <w:t>ПДн</w:t>
      </w:r>
      <w:r w:rsidRPr="00E6187F">
        <w:rPr>
          <w:rFonts w:ascii="Arial" w:eastAsia="Times New Roman" w:hAnsi="Arial" w:cs="Arial"/>
        </w:rPr>
        <w:t xml:space="preserve">. </w:t>
      </w:r>
    </w:p>
    <w:p w:rsidR="00545471" w:rsidRPr="00E6187F" w:rsidRDefault="00303CDE" w:rsidP="00303CDE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br/>
        <w:t xml:space="preserve">Отметим, что на волне защиты </w:t>
      </w:r>
      <w:r w:rsidRPr="00E6187F">
        <w:rPr>
          <w:rFonts w:ascii="Arial" w:hAnsi="Arial" w:cs="Arial"/>
        </w:rPr>
        <w:t>ПДн</w:t>
      </w:r>
      <w:r w:rsidRPr="00E6187F">
        <w:rPr>
          <w:rFonts w:ascii="Arial" w:eastAsia="Times New Roman" w:hAnsi="Arial" w:cs="Arial"/>
        </w:rPr>
        <w:t xml:space="preserve">, рынок </w:t>
      </w:r>
      <w:r w:rsidR="00374825">
        <w:rPr>
          <w:rFonts w:ascii="Arial" w:eastAsia="Times New Roman" w:hAnsi="Arial" w:cs="Arial"/>
        </w:rPr>
        <w:t xml:space="preserve">услуг </w:t>
      </w:r>
      <w:r w:rsidRPr="00E6187F">
        <w:rPr>
          <w:rFonts w:ascii="Arial" w:eastAsia="Times New Roman" w:hAnsi="Arial" w:cs="Arial"/>
        </w:rPr>
        <w:t>информационной безопасности</w:t>
      </w:r>
      <w:r w:rsidR="00374825">
        <w:rPr>
          <w:rFonts w:ascii="Arial" w:eastAsia="Times New Roman" w:hAnsi="Arial" w:cs="Arial"/>
        </w:rPr>
        <w:t xml:space="preserve"> за 2008-2010 годы</w:t>
      </w:r>
      <w:r w:rsidRPr="00E6187F">
        <w:rPr>
          <w:rFonts w:ascii="Arial" w:eastAsia="Times New Roman" w:hAnsi="Arial" w:cs="Arial"/>
        </w:rPr>
        <w:t xml:space="preserve"> показал рост</w:t>
      </w:r>
      <w:r w:rsidR="00374825">
        <w:rPr>
          <w:rFonts w:ascii="Arial" w:eastAsia="Times New Roman" w:hAnsi="Arial" w:cs="Arial"/>
        </w:rPr>
        <w:t xml:space="preserve"> в размере 20-30%</w:t>
      </w:r>
      <w:r w:rsidRPr="00E6187F">
        <w:rPr>
          <w:rFonts w:ascii="Arial" w:eastAsia="Times New Roman" w:hAnsi="Arial" w:cs="Arial"/>
        </w:rPr>
        <w:t>,</w:t>
      </w:r>
      <w:r w:rsidR="00374825">
        <w:rPr>
          <w:rFonts w:ascii="Arial" w:eastAsia="Times New Roman" w:hAnsi="Arial" w:cs="Arial"/>
        </w:rPr>
        <w:t xml:space="preserve"> </w:t>
      </w:r>
      <w:proofErr w:type="gramStart"/>
      <w:r w:rsidR="00374825">
        <w:rPr>
          <w:rFonts w:ascii="Arial" w:eastAsia="Times New Roman" w:hAnsi="Arial" w:cs="Arial"/>
        </w:rPr>
        <w:t>при том</w:t>
      </w:r>
      <w:proofErr w:type="gramEnd"/>
      <w:r w:rsidR="00374825">
        <w:rPr>
          <w:rFonts w:ascii="Arial" w:eastAsia="Times New Roman" w:hAnsi="Arial" w:cs="Arial"/>
        </w:rPr>
        <w:t xml:space="preserve">, что рынок всего </w:t>
      </w:r>
      <w:proofErr w:type="spellStart"/>
      <w:r w:rsidR="00374825">
        <w:rPr>
          <w:rFonts w:ascii="Arial" w:eastAsia="Times New Roman" w:hAnsi="Arial" w:cs="Arial"/>
        </w:rPr>
        <w:t>ИТ-консалтинга</w:t>
      </w:r>
      <w:proofErr w:type="spellEnd"/>
      <w:r w:rsidR="00374825">
        <w:rPr>
          <w:rFonts w:ascii="Arial" w:eastAsia="Times New Roman" w:hAnsi="Arial" w:cs="Arial"/>
        </w:rPr>
        <w:t xml:space="preserve"> за эти кризисные годы показал падение более чем на 50%. Данный факт, безусловно, является хорошей новостью для рынка информационной безопасности</w:t>
      </w:r>
      <w:r w:rsidRPr="00E6187F">
        <w:rPr>
          <w:rFonts w:ascii="Arial" w:eastAsia="Times New Roman" w:hAnsi="Arial" w:cs="Arial"/>
        </w:rPr>
        <w:t>. Однако здесь присутствуют свои НО</w:t>
      </w:r>
      <w:r w:rsidR="00545471" w:rsidRPr="00E6187F">
        <w:rPr>
          <w:rFonts w:ascii="Arial" w:eastAsia="Times New Roman" w:hAnsi="Arial" w:cs="Arial"/>
        </w:rPr>
        <w:t>.</w:t>
      </w:r>
    </w:p>
    <w:p w:rsidR="00303CDE" w:rsidRPr="00E6187F" w:rsidRDefault="00303CDE" w:rsidP="00232863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br/>
      </w:r>
      <w:r w:rsidR="000D0450" w:rsidRPr="00E6187F">
        <w:rPr>
          <w:rFonts w:ascii="Arial" w:eastAsia="Times New Roman" w:hAnsi="Arial" w:cs="Arial"/>
        </w:rPr>
        <w:t xml:space="preserve">Подавляющее большинство созданных систем защиты </w:t>
      </w:r>
      <w:r w:rsidR="00B227E2" w:rsidRPr="00E6187F">
        <w:rPr>
          <w:rFonts w:ascii="Arial" w:eastAsia="Times New Roman" w:hAnsi="Arial" w:cs="Arial"/>
        </w:rPr>
        <w:t>ПДн в рамках руководящих документов регуляторов</w:t>
      </w:r>
      <w:r w:rsidR="00374825">
        <w:rPr>
          <w:rFonts w:ascii="Arial" w:eastAsia="Times New Roman" w:hAnsi="Arial" w:cs="Arial"/>
        </w:rPr>
        <w:t xml:space="preserve"> (ФСТЭК, ФСБ)</w:t>
      </w:r>
      <w:r w:rsidR="00B227E2" w:rsidRPr="00E6187F">
        <w:rPr>
          <w:rFonts w:ascii="Arial" w:eastAsia="Times New Roman" w:hAnsi="Arial" w:cs="Arial"/>
        </w:rPr>
        <w:t xml:space="preserve"> оказываются неэффективными</w:t>
      </w:r>
      <w:r w:rsidR="000D0450" w:rsidRPr="00E6187F">
        <w:rPr>
          <w:rFonts w:ascii="Arial" w:eastAsia="Times New Roman" w:hAnsi="Arial" w:cs="Arial"/>
        </w:rPr>
        <w:t xml:space="preserve">. </w:t>
      </w:r>
      <w:r w:rsidR="00B227E2" w:rsidRPr="00E6187F">
        <w:rPr>
          <w:rFonts w:ascii="Arial" w:eastAsia="Times New Roman" w:hAnsi="Arial" w:cs="Arial"/>
        </w:rPr>
        <w:t>Причин здесь несколько</w:t>
      </w:r>
      <w:r w:rsidR="000D0450" w:rsidRPr="00E6187F">
        <w:rPr>
          <w:rFonts w:ascii="Arial" w:eastAsia="Times New Roman" w:hAnsi="Arial" w:cs="Arial"/>
        </w:rPr>
        <w:t xml:space="preserve">: </w:t>
      </w:r>
    </w:p>
    <w:p w:rsidR="00BC6162" w:rsidRDefault="00BC6162" w:rsidP="00232863">
      <w:pPr>
        <w:pStyle w:val="af0"/>
        <w:numPr>
          <w:ilvl w:val="0"/>
          <w:numId w:val="6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Существующие документы ФСТЭК и ФСБ разрабатывались без </w:t>
      </w:r>
      <w:r w:rsidRPr="00BC6162">
        <w:rPr>
          <w:rFonts w:ascii="Arial" w:eastAsia="Times New Roman" w:hAnsi="Arial" w:cs="Arial"/>
        </w:rPr>
        <w:t xml:space="preserve">учета </w:t>
      </w:r>
      <w:r>
        <w:rPr>
          <w:rFonts w:ascii="Arial" w:eastAsia="Times New Roman" w:hAnsi="Arial" w:cs="Arial"/>
        </w:rPr>
        <w:t>работающих в организациях</w:t>
      </w:r>
      <w:r w:rsidRPr="00BC6162">
        <w:rPr>
          <w:rFonts w:ascii="Arial" w:eastAsia="Times New Roman" w:hAnsi="Arial" w:cs="Arial"/>
        </w:rPr>
        <w:t xml:space="preserve"> бизнес-процессов и технологий</w:t>
      </w:r>
      <w:r>
        <w:rPr>
          <w:rFonts w:ascii="Arial" w:eastAsia="Times New Roman" w:hAnsi="Arial" w:cs="Arial"/>
        </w:rPr>
        <w:t>, а также практически переписывались с требований по защите государственной таны.</w:t>
      </w:r>
    </w:p>
    <w:p w:rsidR="00303CDE" w:rsidRPr="00E6187F" w:rsidRDefault="00C86089" w:rsidP="00232863">
      <w:pPr>
        <w:pStyle w:val="af0"/>
        <w:numPr>
          <w:ilvl w:val="0"/>
          <w:numId w:val="6"/>
        </w:numPr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lastRenderedPageBreak/>
        <w:t>Согласно</w:t>
      </w:r>
      <w:r w:rsidR="00BC6162">
        <w:rPr>
          <w:rFonts w:ascii="Arial" w:eastAsia="Times New Roman" w:hAnsi="Arial" w:cs="Arial"/>
        </w:rPr>
        <w:t xml:space="preserve"> документам регуляторов</w:t>
      </w:r>
      <w:r w:rsidR="00374825">
        <w:rPr>
          <w:rFonts w:ascii="Arial" w:eastAsia="Times New Roman" w:hAnsi="Arial" w:cs="Arial"/>
        </w:rPr>
        <w:t xml:space="preserve">, </w:t>
      </w:r>
      <w:r w:rsidRPr="00E6187F">
        <w:rPr>
          <w:rFonts w:ascii="Arial" w:eastAsia="Times New Roman" w:hAnsi="Arial" w:cs="Arial"/>
        </w:rPr>
        <w:t xml:space="preserve">защиту ПДн необходимо организовывать </w:t>
      </w:r>
      <w:r w:rsidR="00374825">
        <w:rPr>
          <w:rFonts w:ascii="Arial" w:eastAsia="Times New Roman" w:hAnsi="Arial" w:cs="Arial"/>
        </w:rPr>
        <w:t>почти во всех</w:t>
      </w:r>
      <w:r w:rsidRPr="00E6187F">
        <w:rPr>
          <w:rFonts w:ascii="Arial" w:eastAsia="Times New Roman" w:hAnsi="Arial" w:cs="Arial"/>
        </w:rPr>
        <w:t xml:space="preserve"> информационных систем</w:t>
      </w:r>
      <w:r w:rsidR="00374825">
        <w:rPr>
          <w:rFonts w:ascii="Arial" w:eastAsia="Times New Roman" w:hAnsi="Arial" w:cs="Arial"/>
        </w:rPr>
        <w:t>ах</w:t>
      </w:r>
      <w:r w:rsidR="00545471" w:rsidRPr="00E6187F">
        <w:rPr>
          <w:rFonts w:ascii="Arial" w:eastAsia="Times New Roman" w:hAnsi="Arial" w:cs="Arial"/>
        </w:rPr>
        <w:t xml:space="preserve"> (ИС)</w:t>
      </w:r>
      <w:r w:rsidRPr="00E6187F">
        <w:rPr>
          <w:rFonts w:ascii="Arial" w:eastAsia="Times New Roman" w:hAnsi="Arial" w:cs="Arial"/>
        </w:rPr>
        <w:t xml:space="preserve"> компании</w:t>
      </w:r>
      <w:r w:rsidR="00545471" w:rsidRPr="00E6187F">
        <w:rPr>
          <w:rFonts w:ascii="Arial" w:eastAsia="Times New Roman" w:hAnsi="Arial" w:cs="Arial"/>
        </w:rPr>
        <w:t xml:space="preserve"> (везде, где обрабатываются ПДн, независимо от целей создания ИС).</w:t>
      </w:r>
    </w:p>
    <w:p w:rsidR="00303CDE" w:rsidRPr="00E6187F" w:rsidRDefault="00C86089" w:rsidP="00232863">
      <w:pPr>
        <w:pStyle w:val="af0"/>
        <w:numPr>
          <w:ilvl w:val="0"/>
          <w:numId w:val="6"/>
        </w:numPr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t>Во все системы нужно внедрять сертифициров</w:t>
      </w:r>
      <w:r w:rsidR="00374825">
        <w:rPr>
          <w:rFonts w:ascii="Arial" w:eastAsia="Times New Roman" w:hAnsi="Arial" w:cs="Arial"/>
        </w:rPr>
        <w:t xml:space="preserve">анные средства защиты, которые </w:t>
      </w:r>
      <w:r w:rsidRPr="00E6187F">
        <w:rPr>
          <w:rFonts w:ascii="Arial" w:eastAsia="Times New Roman" w:hAnsi="Arial" w:cs="Arial"/>
        </w:rPr>
        <w:t>далеко не всегда оказываются действительно эффективными</w:t>
      </w:r>
      <w:r w:rsidR="00545471" w:rsidRPr="00E6187F">
        <w:rPr>
          <w:rFonts w:ascii="Arial" w:eastAsia="Times New Roman" w:hAnsi="Arial" w:cs="Arial"/>
        </w:rPr>
        <w:t xml:space="preserve">, </w:t>
      </w:r>
      <w:r w:rsidR="00374825">
        <w:rPr>
          <w:rFonts w:ascii="Arial" w:eastAsia="Times New Roman" w:hAnsi="Arial" w:cs="Arial"/>
        </w:rPr>
        <w:t>в тоже время,</w:t>
      </w:r>
      <w:r w:rsidR="00545471" w:rsidRPr="00E6187F">
        <w:rPr>
          <w:rFonts w:ascii="Arial" w:eastAsia="Times New Roman" w:hAnsi="Arial" w:cs="Arial"/>
        </w:rPr>
        <w:t xml:space="preserve"> </w:t>
      </w:r>
      <w:proofErr w:type="gramStart"/>
      <w:r w:rsidR="00545471" w:rsidRPr="00E6187F">
        <w:rPr>
          <w:rFonts w:ascii="Arial" w:eastAsia="Times New Roman" w:hAnsi="Arial" w:cs="Arial"/>
        </w:rPr>
        <w:t>средства защиты, удовлетворяющие требованиям бизнеса остаются</w:t>
      </w:r>
      <w:proofErr w:type="gramEnd"/>
      <w:r w:rsidR="00545471" w:rsidRPr="00E6187F">
        <w:rPr>
          <w:rFonts w:ascii="Arial" w:eastAsia="Times New Roman" w:hAnsi="Arial" w:cs="Arial"/>
        </w:rPr>
        <w:t xml:space="preserve"> «за бортом»</w:t>
      </w:r>
      <w:r w:rsidRPr="00E6187F">
        <w:rPr>
          <w:rFonts w:ascii="Arial" w:eastAsia="Times New Roman" w:hAnsi="Arial" w:cs="Arial"/>
        </w:rPr>
        <w:t>.</w:t>
      </w:r>
    </w:p>
    <w:p w:rsidR="00BC6162" w:rsidRDefault="00C86089" w:rsidP="00232863">
      <w:pPr>
        <w:pStyle w:val="af0"/>
        <w:numPr>
          <w:ilvl w:val="0"/>
          <w:numId w:val="6"/>
        </w:numPr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t xml:space="preserve">Ну и самое главное, </w:t>
      </w:r>
      <w:r w:rsidR="00545471" w:rsidRPr="00E6187F">
        <w:rPr>
          <w:rFonts w:ascii="Arial" w:eastAsia="Times New Roman" w:hAnsi="Arial" w:cs="Arial"/>
        </w:rPr>
        <w:t xml:space="preserve">защита </w:t>
      </w:r>
      <w:r w:rsidR="00545471" w:rsidRPr="00E6187F">
        <w:rPr>
          <w:rFonts w:ascii="Arial" w:hAnsi="Arial" w:cs="Arial"/>
        </w:rPr>
        <w:t>ПДн в рамках действующего подхода ФСТЭК</w:t>
      </w:r>
      <w:r w:rsidR="00545471" w:rsidRPr="00E6187F">
        <w:rPr>
          <w:rFonts w:ascii="Arial" w:eastAsia="Times New Roman" w:hAnsi="Arial" w:cs="Arial"/>
        </w:rPr>
        <w:t xml:space="preserve">  в кредитных организациях превращается дорогой, трудоемкий и длительный процесс, не учитывающий </w:t>
      </w:r>
      <w:r w:rsidR="00BC6162">
        <w:rPr>
          <w:rFonts w:ascii="Arial" w:eastAsia="Times New Roman" w:hAnsi="Arial" w:cs="Arial"/>
        </w:rPr>
        <w:t>реалий бизнеса.</w:t>
      </w:r>
      <w:r w:rsidR="00545471" w:rsidRPr="00E6187F" w:rsidDel="00FF47D6">
        <w:rPr>
          <w:rFonts w:ascii="Arial" w:eastAsia="Times New Roman" w:hAnsi="Arial" w:cs="Arial"/>
        </w:rPr>
        <w:t xml:space="preserve"> </w:t>
      </w:r>
    </w:p>
    <w:p w:rsidR="00BC6162" w:rsidRDefault="00BC6162" w:rsidP="00BC6162">
      <w:pPr>
        <w:pStyle w:val="af0"/>
        <w:jc w:val="both"/>
        <w:rPr>
          <w:rFonts w:ascii="Arial" w:eastAsia="Times New Roman" w:hAnsi="Arial" w:cs="Arial"/>
        </w:rPr>
      </w:pPr>
    </w:p>
    <w:p w:rsidR="00545471" w:rsidRPr="00BC6162" w:rsidRDefault="00545471" w:rsidP="00BC6162">
      <w:pPr>
        <w:pStyle w:val="af0"/>
        <w:jc w:val="both"/>
        <w:rPr>
          <w:rFonts w:ascii="Arial" w:eastAsia="Times New Roman" w:hAnsi="Arial" w:cs="Arial"/>
          <w:b/>
        </w:rPr>
      </w:pPr>
      <w:r w:rsidRPr="00BC6162">
        <w:rPr>
          <w:rFonts w:ascii="Arial" w:eastAsia="Times New Roman" w:hAnsi="Arial" w:cs="Arial"/>
          <w:b/>
        </w:rPr>
        <w:t xml:space="preserve">Как результат, ценность проекта </w:t>
      </w:r>
      <w:r w:rsidR="00BC6162" w:rsidRPr="00BC6162">
        <w:rPr>
          <w:rFonts w:ascii="Arial" w:eastAsia="Times New Roman" w:hAnsi="Arial" w:cs="Arial"/>
          <w:b/>
        </w:rPr>
        <w:t xml:space="preserve">по защите ПДн </w:t>
      </w:r>
      <w:r w:rsidR="00BC6162">
        <w:rPr>
          <w:rFonts w:ascii="Arial" w:eastAsia="Times New Roman" w:hAnsi="Arial" w:cs="Arial"/>
          <w:b/>
        </w:rPr>
        <w:t xml:space="preserve">для бизнеса </w:t>
      </w:r>
      <w:r w:rsidRPr="00BC6162">
        <w:rPr>
          <w:rFonts w:ascii="Arial" w:eastAsia="Times New Roman" w:hAnsi="Arial" w:cs="Arial"/>
          <w:b/>
        </w:rPr>
        <w:t>становится минимальной.</w:t>
      </w:r>
    </w:p>
    <w:p w:rsidR="00241ACB" w:rsidRPr="00E6187F" w:rsidRDefault="000752C2" w:rsidP="00232863">
      <w:pPr>
        <w:ind w:left="720"/>
        <w:jc w:val="both"/>
        <w:rPr>
          <w:rFonts w:ascii="Arial" w:eastAsia="Times New Roman" w:hAnsi="Arial" w:cs="Arial"/>
        </w:rPr>
      </w:pPr>
      <w:r w:rsidRPr="00E6187F">
        <w:rPr>
          <w:rFonts w:ascii="Arial" w:eastAsia="Times New Roman" w:hAnsi="Arial" w:cs="Arial"/>
        </w:rPr>
        <w:t xml:space="preserve"> </w:t>
      </w:r>
    </w:p>
    <w:p w:rsidR="00F532BE" w:rsidRPr="00E6187F" w:rsidRDefault="0049093A" w:rsidP="00F532BE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На этом фоне н</w:t>
      </w:r>
      <w:r w:rsidR="00303CDE" w:rsidRPr="00E6187F">
        <w:rPr>
          <w:rFonts w:ascii="Arial" w:hAnsi="Arial" w:cs="Arial"/>
          <w:sz w:val="22"/>
          <w:szCs w:val="22"/>
        </w:rPr>
        <w:t xml:space="preserve">овая версия </w:t>
      </w:r>
      <w:r w:rsidRPr="00E6187F">
        <w:rPr>
          <w:rFonts w:ascii="Arial" w:hAnsi="Arial" w:cs="Arial"/>
          <w:sz w:val="22"/>
          <w:szCs w:val="22"/>
        </w:rPr>
        <w:t>СТО БР ИББС</w:t>
      </w:r>
      <w:r w:rsidR="00545471" w:rsidRPr="00E6187F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545471" w:rsidRPr="00E6187F">
        <w:rPr>
          <w:rFonts w:ascii="Arial" w:hAnsi="Arial" w:cs="Arial"/>
          <w:sz w:val="22"/>
          <w:szCs w:val="22"/>
        </w:rPr>
        <w:t>безусловно</w:t>
      </w:r>
      <w:proofErr w:type="gramEnd"/>
      <w:r w:rsidR="00545471" w:rsidRPr="00E6187F">
        <w:rPr>
          <w:rFonts w:ascii="Arial" w:hAnsi="Arial" w:cs="Arial"/>
          <w:sz w:val="22"/>
          <w:szCs w:val="22"/>
        </w:rPr>
        <w:t xml:space="preserve"> успешная попытка Банка России вернуть </w:t>
      </w:r>
      <w:proofErr w:type="spellStart"/>
      <w:r w:rsidR="00545471" w:rsidRPr="00E6187F">
        <w:rPr>
          <w:rFonts w:ascii="Arial" w:hAnsi="Arial" w:cs="Arial"/>
          <w:sz w:val="22"/>
          <w:szCs w:val="22"/>
        </w:rPr>
        <w:t>риско</w:t>
      </w:r>
      <w:r w:rsidR="00BC6162">
        <w:rPr>
          <w:rFonts w:ascii="Arial" w:hAnsi="Arial" w:cs="Arial"/>
          <w:sz w:val="22"/>
          <w:szCs w:val="22"/>
        </w:rPr>
        <w:t>о</w:t>
      </w:r>
      <w:r w:rsidR="00545471" w:rsidRPr="00E6187F">
        <w:rPr>
          <w:rFonts w:ascii="Arial" w:hAnsi="Arial" w:cs="Arial"/>
          <w:sz w:val="22"/>
          <w:szCs w:val="22"/>
        </w:rPr>
        <w:t>риентированный</w:t>
      </w:r>
      <w:proofErr w:type="spellEnd"/>
      <w:r w:rsidR="00545471" w:rsidRPr="00E6187F">
        <w:rPr>
          <w:rFonts w:ascii="Arial" w:hAnsi="Arial" w:cs="Arial"/>
          <w:sz w:val="22"/>
          <w:szCs w:val="22"/>
        </w:rPr>
        <w:t xml:space="preserve"> подход к процессу обеспечения </w:t>
      </w:r>
      <w:r w:rsidR="00536E61" w:rsidRPr="00E6187F">
        <w:rPr>
          <w:rFonts w:ascii="Arial" w:hAnsi="Arial" w:cs="Arial"/>
          <w:sz w:val="22"/>
          <w:szCs w:val="22"/>
        </w:rPr>
        <w:t xml:space="preserve">информационной </w:t>
      </w:r>
      <w:r w:rsidR="00545471" w:rsidRPr="00E6187F">
        <w:rPr>
          <w:rFonts w:ascii="Arial" w:hAnsi="Arial" w:cs="Arial"/>
          <w:sz w:val="22"/>
          <w:szCs w:val="22"/>
        </w:rPr>
        <w:t>безопас</w:t>
      </w:r>
      <w:r w:rsidR="00536E61" w:rsidRPr="00E6187F">
        <w:rPr>
          <w:rFonts w:ascii="Arial" w:hAnsi="Arial" w:cs="Arial"/>
          <w:sz w:val="22"/>
          <w:szCs w:val="22"/>
        </w:rPr>
        <w:t>ности в кредитные организации,</w:t>
      </w:r>
      <w:r w:rsidR="00303CDE" w:rsidRPr="00E6187F">
        <w:rPr>
          <w:rFonts w:ascii="Arial" w:hAnsi="Arial" w:cs="Arial"/>
          <w:sz w:val="22"/>
          <w:szCs w:val="22"/>
        </w:rPr>
        <w:t xml:space="preserve"> призван</w:t>
      </w:r>
      <w:r w:rsidR="00536E61" w:rsidRPr="00E6187F">
        <w:rPr>
          <w:rFonts w:ascii="Arial" w:hAnsi="Arial" w:cs="Arial"/>
          <w:sz w:val="22"/>
          <w:szCs w:val="22"/>
        </w:rPr>
        <w:t>н</w:t>
      </w:r>
      <w:r w:rsidR="00303CDE" w:rsidRPr="00E6187F">
        <w:rPr>
          <w:rFonts w:ascii="Arial" w:hAnsi="Arial" w:cs="Arial"/>
          <w:sz w:val="22"/>
          <w:szCs w:val="22"/>
        </w:rPr>
        <w:t>а</w:t>
      </w:r>
      <w:r w:rsidR="00536E61" w:rsidRPr="00E6187F">
        <w:rPr>
          <w:rFonts w:ascii="Arial" w:hAnsi="Arial" w:cs="Arial"/>
          <w:sz w:val="22"/>
          <w:szCs w:val="22"/>
        </w:rPr>
        <w:t>я</w:t>
      </w:r>
      <w:r w:rsidR="00303CDE" w:rsidRPr="00E6187F">
        <w:rPr>
          <w:rFonts w:ascii="Arial" w:hAnsi="Arial" w:cs="Arial"/>
          <w:sz w:val="22"/>
          <w:szCs w:val="22"/>
        </w:rPr>
        <w:t xml:space="preserve"> значительно облегчить жизнь</w:t>
      </w:r>
      <w:r w:rsidR="00536E61" w:rsidRPr="00E6187F">
        <w:rPr>
          <w:rFonts w:ascii="Arial" w:hAnsi="Arial" w:cs="Arial"/>
          <w:sz w:val="22"/>
          <w:szCs w:val="22"/>
        </w:rPr>
        <w:t xml:space="preserve"> последним</w:t>
      </w:r>
      <w:r w:rsidR="00303CDE" w:rsidRPr="00E6187F">
        <w:rPr>
          <w:rFonts w:ascii="Arial" w:hAnsi="Arial" w:cs="Arial"/>
          <w:sz w:val="22"/>
          <w:szCs w:val="22"/>
        </w:rPr>
        <w:t xml:space="preserve"> в части решения вопроса по защите </w:t>
      </w:r>
      <w:r w:rsidRPr="00E6187F">
        <w:rPr>
          <w:rFonts w:ascii="Arial" w:hAnsi="Arial" w:cs="Arial"/>
          <w:sz w:val="22"/>
          <w:szCs w:val="22"/>
        </w:rPr>
        <w:t>ПДн</w:t>
      </w:r>
      <w:r w:rsidR="00303CDE" w:rsidRPr="00E6187F">
        <w:rPr>
          <w:rFonts w:ascii="Arial" w:hAnsi="Arial" w:cs="Arial"/>
          <w:sz w:val="22"/>
          <w:szCs w:val="22"/>
        </w:rPr>
        <w:t>.</w:t>
      </w:r>
    </w:p>
    <w:p w:rsidR="00332F80" w:rsidRPr="00E6187F" w:rsidRDefault="00BC6162" w:rsidP="00332F80">
      <w:pPr>
        <w:pStyle w:val="a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303CDE" w:rsidRPr="00E6187F">
        <w:rPr>
          <w:rFonts w:ascii="Arial" w:hAnsi="Arial" w:cs="Arial"/>
          <w:sz w:val="22"/>
          <w:szCs w:val="22"/>
        </w:rPr>
        <w:t>частники рынка</w:t>
      </w:r>
      <w:r w:rsidR="00536E61" w:rsidRPr="00E6187F">
        <w:rPr>
          <w:rFonts w:ascii="Arial" w:hAnsi="Arial" w:cs="Arial"/>
          <w:sz w:val="22"/>
          <w:szCs w:val="22"/>
        </w:rPr>
        <w:t xml:space="preserve"> очень долго</w:t>
      </w:r>
      <w:r w:rsidR="00303CDE" w:rsidRPr="00E6187F">
        <w:rPr>
          <w:rFonts w:ascii="Arial" w:hAnsi="Arial" w:cs="Arial"/>
          <w:sz w:val="22"/>
          <w:szCs w:val="22"/>
        </w:rPr>
        <w:t xml:space="preserve"> ждали новой версии Стандарта Банка России </w:t>
      </w:r>
      <w:r w:rsidR="00536E61" w:rsidRPr="00E6187F">
        <w:rPr>
          <w:rFonts w:ascii="Arial" w:hAnsi="Arial" w:cs="Arial"/>
          <w:sz w:val="22"/>
          <w:szCs w:val="22"/>
        </w:rPr>
        <w:t xml:space="preserve">включающего требования </w:t>
      </w:r>
      <w:r w:rsidR="00303CDE" w:rsidRPr="00E6187F">
        <w:rPr>
          <w:rFonts w:ascii="Arial" w:hAnsi="Arial" w:cs="Arial"/>
          <w:sz w:val="22"/>
          <w:szCs w:val="22"/>
        </w:rPr>
        <w:t xml:space="preserve">по защите персональных данных. </w:t>
      </w:r>
      <w:r w:rsidRPr="00E6187F">
        <w:rPr>
          <w:rFonts w:ascii="Arial" w:hAnsi="Arial" w:cs="Arial"/>
          <w:sz w:val="22"/>
          <w:szCs w:val="22"/>
        </w:rPr>
        <w:t xml:space="preserve">Первоначально согласование планировалось до 15 апреля, но по ряду причин работа затянулась. </w:t>
      </w:r>
      <w:r w:rsidR="00303CDE" w:rsidRPr="00E6187F">
        <w:rPr>
          <w:rFonts w:ascii="Arial" w:hAnsi="Arial" w:cs="Arial"/>
          <w:sz w:val="22"/>
          <w:szCs w:val="22"/>
        </w:rPr>
        <w:t xml:space="preserve">И вот теперь </w:t>
      </w:r>
      <w:r w:rsidR="00303CDE" w:rsidRPr="00E6187F">
        <w:rPr>
          <w:rStyle w:val="af"/>
          <w:rFonts w:ascii="Arial" w:hAnsi="Arial" w:cs="Arial"/>
          <w:sz w:val="22"/>
          <w:szCs w:val="22"/>
        </w:rPr>
        <w:t xml:space="preserve">«Комплекс БР ИББС» окончательно согласован с ФСТЭК, ФСБ и </w:t>
      </w:r>
      <w:proofErr w:type="spellStart"/>
      <w:r w:rsidR="00303CDE" w:rsidRPr="00E6187F">
        <w:rPr>
          <w:rStyle w:val="af"/>
          <w:rFonts w:ascii="Arial" w:hAnsi="Arial" w:cs="Arial"/>
          <w:sz w:val="22"/>
          <w:szCs w:val="22"/>
        </w:rPr>
        <w:t>Роскомнадзором</w:t>
      </w:r>
      <w:proofErr w:type="spellEnd"/>
      <w:r w:rsidR="00303CDE" w:rsidRPr="00E6187F">
        <w:rPr>
          <w:rFonts w:ascii="Arial" w:hAnsi="Arial" w:cs="Arial"/>
          <w:sz w:val="22"/>
          <w:szCs w:val="22"/>
        </w:rPr>
        <w:t>.</w:t>
      </w:r>
    </w:p>
    <w:p w:rsidR="00332F80" w:rsidRPr="00E6187F" w:rsidRDefault="00303CDE" w:rsidP="00332F80">
      <w:pPr>
        <w:pStyle w:val="ae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На самом деле, </w:t>
      </w:r>
      <w:r w:rsidR="00FF47D6" w:rsidRPr="00E6187F">
        <w:rPr>
          <w:rFonts w:ascii="Arial" w:hAnsi="Arial" w:cs="Arial"/>
          <w:sz w:val="22"/>
          <w:szCs w:val="22"/>
        </w:rPr>
        <w:t>выход новой версии СТО БР ИББС является знаковым событием, т.к.</w:t>
      </w:r>
      <w:r w:rsidRPr="00E6187F">
        <w:rPr>
          <w:rFonts w:ascii="Arial" w:hAnsi="Arial" w:cs="Arial"/>
          <w:sz w:val="22"/>
          <w:szCs w:val="22"/>
        </w:rPr>
        <w:t xml:space="preserve"> </w:t>
      </w:r>
      <w:r w:rsidR="00FF47D6" w:rsidRPr="00E6187F">
        <w:rPr>
          <w:rFonts w:ascii="Arial" w:hAnsi="Arial" w:cs="Arial"/>
          <w:sz w:val="22"/>
          <w:szCs w:val="22"/>
        </w:rPr>
        <w:t>т</w:t>
      </w:r>
      <w:r w:rsidRPr="00E6187F">
        <w:rPr>
          <w:rFonts w:ascii="Arial" w:hAnsi="Arial" w:cs="Arial"/>
          <w:sz w:val="22"/>
          <w:szCs w:val="22"/>
        </w:rPr>
        <w:t xml:space="preserve">еперь </w:t>
      </w:r>
      <w:r w:rsidRPr="00E6187F">
        <w:rPr>
          <w:rStyle w:val="af"/>
          <w:rFonts w:ascii="Arial" w:hAnsi="Arial" w:cs="Arial"/>
          <w:sz w:val="22"/>
          <w:szCs w:val="22"/>
        </w:rPr>
        <w:t xml:space="preserve">банковское сообщество получило адаптированные для применения в банковской системе РФ методические рекомендации по защите </w:t>
      </w:r>
      <w:r w:rsidRPr="00E6187F">
        <w:rPr>
          <w:rFonts w:ascii="Arial" w:hAnsi="Arial" w:cs="Arial"/>
          <w:sz w:val="22"/>
          <w:szCs w:val="22"/>
        </w:rPr>
        <w:t xml:space="preserve">ПДн. Требования по защите ПДн в рамках СТО БР ИББС стали более понятными, по сравнению с общими требованиями </w:t>
      </w:r>
      <w:r w:rsidR="00536E61" w:rsidRPr="00E6187F">
        <w:rPr>
          <w:rFonts w:ascii="Arial" w:hAnsi="Arial" w:cs="Arial"/>
          <w:sz w:val="22"/>
          <w:szCs w:val="22"/>
        </w:rPr>
        <w:t xml:space="preserve">ФСБ </w:t>
      </w:r>
      <w:r w:rsidRPr="00E6187F">
        <w:rPr>
          <w:rFonts w:ascii="Arial" w:hAnsi="Arial" w:cs="Arial"/>
          <w:sz w:val="22"/>
          <w:szCs w:val="22"/>
        </w:rPr>
        <w:t xml:space="preserve">и </w:t>
      </w:r>
      <w:r w:rsidR="00536E61" w:rsidRPr="00E6187F">
        <w:rPr>
          <w:rFonts w:ascii="Arial" w:hAnsi="Arial" w:cs="Arial"/>
          <w:sz w:val="22"/>
          <w:szCs w:val="22"/>
        </w:rPr>
        <w:t>ФСТЭК</w:t>
      </w:r>
      <w:r w:rsidRPr="00E6187F">
        <w:rPr>
          <w:rFonts w:ascii="Arial" w:hAnsi="Arial" w:cs="Arial"/>
          <w:sz w:val="22"/>
          <w:szCs w:val="22"/>
        </w:rPr>
        <w:t>.</w:t>
      </w:r>
    </w:p>
    <w:p w:rsidR="00536E61" w:rsidRPr="00E6187F" w:rsidRDefault="00303CDE" w:rsidP="00332F80">
      <w:pPr>
        <w:pStyle w:val="ae"/>
        <w:jc w:val="both"/>
        <w:rPr>
          <w:rStyle w:val="af"/>
          <w:rFonts w:ascii="Arial" w:hAnsi="Arial" w:cs="Arial"/>
          <w:b w:val="0"/>
          <w:bCs w:val="0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Теперь перед кредитными организациями стоит </w:t>
      </w:r>
      <w:r w:rsidR="00FB452C" w:rsidRPr="00E6187F">
        <w:rPr>
          <w:rFonts w:ascii="Arial" w:hAnsi="Arial" w:cs="Arial"/>
          <w:sz w:val="22"/>
          <w:szCs w:val="22"/>
        </w:rPr>
        <w:t xml:space="preserve">вопрос </w:t>
      </w:r>
      <w:r w:rsidRPr="00E6187F">
        <w:rPr>
          <w:rFonts w:ascii="Arial" w:hAnsi="Arial" w:cs="Arial"/>
          <w:sz w:val="22"/>
          <w:szCs w:val="22"/>
        </w:rPr>
        <w:t>выбора</w:t>
      </w:r>
      <w:r w:rsidR="00FB452C" w:rsidRPr="00E6187F">
        <w:rPr>
          <w:rFonts w:ascii="Arial" w:hAnsi="Arial" w:cs="Arial"/>
          <w:sz w:val="22"/>
          <w:szCs w:val="22"/>
        </w:rPr>
        <w:t xml:space="preserve"> одного из двух вариантов:</w:t>
      </w:r>
    </w:p>
    <w:p w:rsidR="00332F80" w:rsidRPr="00BC6162" w:rsidRDefault="00303CDE" w:rsidP="000D0632">
      <w:pPr>
        <w:pStyle w:val="a4"/>
        <w:numPr>
          <w:ilvl w:val="0"/>
          <w:numId w:val="9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BC6162">
        <w:rPr>
          <w:rFonts w:ascii="Arial" w:eastAsia="Times New Roman" w:hAnsi="Arial" w:cs="Arial"/>
          <w:sz w:val="22"/>
          <w:szCs w:val="22"/>
        </w:rPr>
        <w:t>Вводить СТО БР</w:t>
      </w:r>
      <w:r w:rsidR="000D0632">
        <w:rPr>
          <w:rFonts w:ascii="Arial" w:eastAsia="Times New Roman" w:hAnsi="Arial" w:cs="Arial"/>
          <w:sz w:val="22"/>
          <w:szCs w:val="22"/>
        </w:rPr>
        <w:t xml:space="preserve"> ИББС</w:t>
      </w:r>
      <w:r w:rsidRPr="00BC6162">
        <w:rPr>
          <w:rFonts w:ascii="Arial" w:eastAsia="Times New Roman" w:hAnsi="Arial" w:cs="Arial"/>
          <w:sz w:val="22"/>
          <w:szCs w:val="22"/>
        </w:rPr>
        <w:t xml:space="preserve"> в организации </w:t>
      </w:r>
      <w:r w:rsidR="000D0632">
        <w:rPr>
          <w:rFonts w:ascii="Arial" w:eastAsia="Times New Roman" w:hAnsi="Arial" w:cs="Arial"/>
          <w:sz w:val="22"/>
          <w:szCs w:val="22"/>
        </w:rPr>
        <w:t>в качестве обязательного, что позволит</w:t>
      </w:r>
      <w:r w:rsidRPr="00BC6162">
        <w:rPr>
          <w:rFonts w:ascii="Arial" w:eastAsia="Times New Roman" w:hAnsi="Arial" w:cs="Arial"/>
          <w:sz w:val="22"/>
          <w:szCs w:val="22"/>
        </w:rPr>
        <w:t xml:space="preserve"> защищать ПД</w:t>
      </w:r>
      <w:r w:rsidR="000D0632">
        <w:rPr>
          <w:rFonts w:ascii="Arial" w:eastAsia="Times New Roman" w:hAnsi="Arial" w:cs="Arial"/>
          <w:sz w:val="22"/>
          <w:szCs w:val="22"/>
        </w:rPr>
        <w:t>н в разрезе требований стандарта. Однако принятие стандарта подразумевает планирование работы по планомерному внедрению других требований стандарта.</w:t>
      </w:r>
    </w:p>
    <w:p w:rsidR="00BC6162" w:rsidRPr="00BC6162" w:rsidRDefault="00BC6162" w:rsidP="00BC6162">
      <w:pPr>
        <w:pStyle w:val="a4"/>
        <w:jc w:val="both"/>
        <w:rPr>
          <w:rFonts w:ascii="Arial" w:eastAsia="Times New Roman" w:hAnsi="Arial" w:cs="Arial"/>
          <w:sz w:val="22"/>
          <w:szCs w:val="22"/>
        </w:rPr>
      </w:pPr>
    </w:p>
    <w:p w:rsidR="00332F80" w:rsidRPr="00BC6162" w:rsidRDefault="00303CDE" w:rsidP="000D0632">
      <w:pPr>
        <w:pStyle w:val="a4"/>
        <w:numPr>
          <w:ilvl w:val="0"/>
          <w:numId w:val="9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BC6162">
        <w:rPr>
          <w:rFonts w:ascii="Arial" w:eastAsia="Times New Roman" w:hAnsi="Arial" w:cs="Arial"/>
          <w:sz w:val="22"/>
          <w:szCs w:val="22"/>
        </w:rPr>
        <w:t>Не вводить СТО БР ИББС и выполнять требования по защите ПДн в соответствии с методическими рекомендациями ФСБ, ФСТЭК и Роскомнадзора на общих</w:t>
      </w:r>
      <w:r w:rsidR="00FB452C" w:rsidRPr="00BC6162">
        <w:rPr>
          <w:rFonts w:ascii="Arial" w:eastAsia="Times New Roman" w:hAnsi="Arial" w:cs="Arial"/>
          <w:sz w:val="22"/>
          <w:szCs w:val="22"/>
        </w:rPr>
        <w:t xml:space="preserve"> с остальными операторами</w:t>
      </w:r>
      <w:r w:rsidRPr="00BC6162">
        <w:rPr>
          <w:rFonts w:ascii="Arial" w:eastAsia="Times New Roman" w:hAnsi="Arial" w:cs="Arial"/>
          <w:sz w:val="22"/>
          <w:szCs w:val="22"/>
        </w:rPr>
        <w:t xml:space="preserve"> основаниях.</w:t>
      </w:r>
    </w:p>
    <w:p w:rsidR="009E0FD6" w:rsidRDefault="000D0632" w:rsidP="00332F80">
      <w:pPr>
        <w:pStyle w:val="ae"/>
        <w:jc w:val="both"/>
        <w:rPr>
          <w:rFonts w:ascii="Arial" w:hAnsi="Arial" w:cs="Arial"/>
          <w:sz w:val="22"/>
          <w:szCs w:val="22"/>
        </w:rPr>
      </w:pPr>
      <w:r w:rsidRPr="000D0632">
        <w:rPr>
          <w:rFonts w:ascii="Arial" w:hAnsi="Arial" w:cs="Arial"/>
          <w:b/>
          <w:sz w:val="22"/>
          <w:szCs w:val="22"/>
        </w:rPr>
        <w:t>По мнению авторов</w:t>
      </w:r>
      <w:r w:rsidR="00303CDE" w:rsidRPr="000D0632">
        <w:rPr>
          <w:rFonts w:ascii="Arial" w:hAnsi="Arial" w:cs="Arial"/>
          <w:b/>
          <w:sz w:val="22"/>
          <w:szCs w:val="22"/>
        </w:rPr>
        <w:t xml:space="preserve">, выбор очевиден, нужно вводить СТО БР </w:t>
      </w:r>
      <w:r w:rsidRPr="000D0632">
        <w:rPr>
          <w:rFonts w:ascii="Arial" w:hAnsi="Arial" w:cs="Arial"/>
          <w:b/>
          <w:sz w:val="22"/>
          <w:szCs w:val="22"/>
        </w:rPr>
        <w:t xml:space="preserve">ИББС </w:t>
      </w:r>
      <w:r w:rsidR="00303CDE" w:rsidRPr="000D0632">
        <w:rPr>
          <w:rFonts w:ascii="Arial" w:hAnsi="Arial" w:cs="Arial"/>
          <w:b/>
          <w:sz w:val="22"/>
          <w:szCs w:val="22"/>
        </w:rPr>
        <w:t>и двигаться в направлении достижения соответствия его требованиям и рекомендациям, т.е. проводить планомерную  работу по приведению в соответствие.</w:t>
      </w:r>
      <w:r w:rsidR="00303CDE" w:rsidRPr="00E6187F">
        <w:rPr>
          <w:rFonts w:ascii="Arial" w:hAnsi="Arial" w:cs="Arial"/>
          <w:sz w:val="22"/>
          <w:szCs w:val="22"/>
        </w:rPr>
        <w:t xml:space="preserve"> </w:t>
      </w:r>
    </w:p>
    <w:p w:rsidR="00652689" w:rsidRPr="00E6187F" w:rsidRDefault="00303CDE" w:rsidP="00332F80">
      <w:pPr>
        <w:pStyle w:val="ae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Почему</w:t>
      </w:r>
      <w:r w:rsidR="000D0632">
        <w:rPr>
          <w:rFonts w:ascii="Arial" w:hAnsi="Arial" w:cs="Arial"/>
          <w:sz w:val="22"/>
          <w:szCs w:val="22"/>
        </w:rPr>
        <w:t>? Ниже мы раскроем нашу позицию, а д</w:t>
      </w:r>
      <w:r w:rsidRPr="00E6187F">
        <w:rPr>
          <w:rFonts w:ascii="Arial" w:hAnsi="Arial" w:cs="Arial"/>
          <w:sz w:val="22"/>
          <w:szCs w:val="22"/>
        </w:rPr>
        <w:t>ля этого необходимо ответить на ряд вопросов:</w:t>
      </w:r>
    </w:p>
    <w:p w:rsidR="00303CDE" w:rsidRPr="00E6187F" w:rsidRDefault="00303CDE" w:rsidP="00303CDE">
      <w:pPr>
        <w:pStyle w:val="a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Что получает кредитно-финансовое </w:t>
      </w:r>
      <w:r w:rsidR="00FB452C" w:rsidRPr="00E6187F">
        <w:rPr>
          <w:rFonts w:ascii="Arial" w:hAnsi="Arial" w:cs="Arial"/>
          <w:sz w:val="22"/>
          <w:szCs w:val="22"/>
        </w:rPr>
        <w:t>учреждение,</w:t>
      </w:r>
      <w:r w:rsidRPr="00E6187F">
        <w:rPr>
          <w:rFonts w:ascii="Arial" w:hAnsi="Arial" w:cs="Arial"/>
          <w:sz w:val="22"/>
          <w:szCs w:val="22"/>
        </w:rPr>
        <w:t xml:space="preserve"> если </w:t>
      </w:r>
      <w:r w:rsidR="00FB452C" w:rsidRPr="00E6187F">
        <w:rPr>
          <w:rFonts w:ascii="Arial" w:hAnsi="Arial" w:cs="Arial"/>
          <w:sz w:val="22"/>
          <w:szCs w:val="22"/>
        </w:rPr>
        <w:t xml:space="preserve">вводит у </w:t>
      </w:r>
      <w:r w:rsidRPr="00E6187F">
        <w:rPr>
          <w:rFonts w:ascii="Arial" w:hAnsi="Arial" w:cs="Arial"/>
          <w:sz w:val="22"/>
          <w:szCs w:val="22"/>
        </w:rPr>
        <w:t>себя СТО БР ИББС</w:t>
      </w:r>
      <w:r w:rsidR="00FB452C" w:rsidRPr="00E6187F">
        <w:rPr>
          <w:rFonts w:ascii="Arial" w:hAnsi="Arial" w:cs="Arial"/>
          <w:sz w:val="22"/>
          <w:szCs w:val="22"/>
        </w:rPr>
        <w:t xml:space="preserve"> в качестве</w:t>
      </w:r>
      <w:r w:rsidRPr="00E6187F">
        <w:rPr>
          <w:rFonts w:ascii="Arial" w:hAnsi="Arial" w:cs="Arial"/>
          <w:sz w:val="22"/>
          <w:szCs w:val="22"/>
        </w:rPr>
        <w:t xml:space="preserve"> обязательн</w:t>
      </w:r>
      <w:r w:rsidR="00FB452C" w:rsidRPr="00E6187F">
        <w:rPr>
          <w:rFonts w:ascii="Arial" w:hAnsi="Arial" w:cs="Arial"/>
          <w:sz w:val="22"/>
          <w:szCs w:val="22"/>
        </w:rPr>
        <w:t>ого</w:t>
      </w:r>
      <w:r w:rsidRPr="00E6187F">
        <w:rPr>
          <w:rFonts w:ascii="Arial" w:hAnsi="Arial" w:cs="Arial"/>
          <w:sz w:val="22"/>
          <w:szCs w:val="22"/>
        </w:rPr>
        <w:t>?</w:t>
      </w:r>
      <w:r w:rsidR="00CB799C" w:rsidRPr="00E6187F">
        <w:rPr>
          <w:rFonts w:ascii="Arial" w:hAnsi="Arial" w:cs="Arial"/>
          <w:sz w:val="22"/>
          <w:szCs w:val="22"/>
        </w:rPr>
        <w:t xml:space="preserve"> </w:t>
      </w:r>
    </w:p>
    <w:p w:rsidR="000D0450" w:rsidRPr="00E6187F" w:rsidRDefault="00303CDE">
      <w:pPr>
        <w:pStyle w:val="a4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Что проще для компании с точки зрения изменения подходов к </w:t>
      </w:r>
      <w:r w:rsidR="006C6309" w:rsidRPr="00E6187F">
        <w:rPr>
          <w:rFonts w:ascii="Arial" w:hAnsi="Arial" w:cs="Arial"/>
          <w:sz w:val="22"/>
          <w:szCs w:val="22"/>
        </w:rPr>
        <w:t>защите информации: п</w:t>
      </w:r>
      <w:r w:rsidRPr="00E6187F">
        <w:rPr>
          <w:rFonts w:ascii="Arial" w:hAnsi="Arial" w:cs="Arial"/>
          <w:sz w:val="22"/>
          <w:szCs w:val="22"/>
        </w:rPr>
        <w:t>ереход с ISO 27001 на СТО БР</w:t>
      </w:r>
      <w:r w:rsidR="006C6309" w:rsidRPr="00E6187F">
        <w:rPr>
          <w:rFonts w:ascii="Arial" w:hAnsi="Arial" w:cs="Arial"/>
          <w:sz w:val="22"/>
          <w:szCs w:val="22"/>
        </w:rPr>
        <w:t xml:space="preserve"> ИББС</w:t>
      </w:r>
      <w:r w:rsidR="009E0FD6">
        <w:rPr>
          <w:rFonts w:ascii="Arial" w:hAnsi="Arial" w:cs="Arial"/>
          <w:sz w:val="22"/>
          <w:szCs w:val="22"/>
        </w:rPr>
        <w:t>,</w:t>
      </w:r>
      <w:r w:rsidRPr="00E6187F">
        <w:rPr>
          <w:rFonts w:ascii="Arial" w:hAnsi="Arial" w:cs="Arial"/>
          <w:sz w:val="22"/>
          <w:szCs w:val="22"/>
        </w:rPr>
        <w:t xml:space="preserve"> </w:t>
      </w:r>
      <w:r w:rsidR="009E0FD6">
        <w:rPr>
          <w:rFonts w:ascii="Arial" w:hAnsi="Arial" w:cs="Arial"/>
          <w:sz w:val="22"/>
          <w:szCs w:val="22"/>
        </w:rPr>
        <w:t>и</w:t>
      </w:r>
      <w:r w:rsidRPr="00E6187F">
        <w:rPr>
          <w:rFonts w:ascii="Arial" w:hAnsi="Arial" w:cs="Arial"/>
          <w:sz w:val="22"/>
          <w:szCs w:val="22"/>
        </w:rPr>
        <w:t>ли совместное выполнение требований и ISO 27001 и 152-ФЗ.</w:t>
      </w:r>
    </w:p>
    <w:p w:rsidR="00CB799C" w:rsidRPr="00E6187F" w:rsidRDefault="00303CDE" w:rsidP="00CB799C">
      <w:pPr>
        <w:pStyle w:val="a4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Чем будут отличаться подходы к взаимодействию с регуляторами в рамках проведения проверочных мероприятий или обработки жалоб субъектов ПДн при применении СТО БР и 152-ФЗ соответственно?</w:t>
      </w:r>
    </w:p>
    <w:p w:rsidR="006C6309" w:rsidRPr="00E6187F" w:rsidRDefault="006C6309" w:rsidP="00CB799C">
      <w:pPr>
        <w:pStyle w:val="a4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lastRenderedPageBreak/>
        <w:t xml:space="preserve">Зачем вводить стандарт Банка России СТО БР ИББС в качестве </w:t>
      </w:r>
      <w:proofErr w:type="gramStart"/>
      <w:r w:rsidRPr="00E6187F">
        <w:rPr>
          <w:rFonts w:ascii="Arial" w:hAnsi="Arial" w:cs="Arial"/>
          <w:sz w:val="22"/>
          <w:szCs w:val="22"/>
        </w:rPr>
        <w:t>обязательного к выполнению</w:t>
      </w:r>
      <w:proofErr w:type="gramEnd"/>
      <w:r w:rsidRPr="00E6187F">
        <w:rPr>
          <w:rFonts w:ascii="Arial" w:hAnsi="Arial" w:cs="Arial"/>
          <w:sz w:val="22"/>
          <w:szCs w:val="22"/>
        </w:rPr>
        <w:t xml:space="preserve">, если </w:t>
      </w:r>
      <w:r w:rsidR="009E0FD6">
        <w:rPr>
          <w:rFonts w:ascii="Arial" w:hAnsi="Arial" w:cs="Arial"/>
          <w:sz w:val="22"/>
          <w:szCs w:val="22"/>
        </w:rPr>
        <w:t xml:space="preserve">полное </w:t>
      </w:r>
      <w:r w:rsidRPr="00E6187F">
        <w:rPr>
          <w:rFonts w:ascii="Arial" w:hAnsi="Arial" w:cs="Arial"/>
          <w:sz w:val="22"/>
          <w:szCs w:val="22"/>
        </w:rPr>
        <w:t xml:space="preserve">соответствие ему намного дороже, чем выполнение требований </w:t>
      </w:r>
      <w:r w:rsidR="000D0632">
        <w:rPr>
          <w:rFonts w:ascii="Arial" w:hAnsi="Arial" w:cs="Arial"/>
          <w:sz w:val="22"/>
          <w:szCs w:val="22"/>
        </w:rPr>
        <w:t>в части защиты ПДн</w:t>
      </w:r>
      <w:r w:rsidR="009E0FD6">
        <w:rPr>
          <w:rFonts w:ascii="Arial" w:hAnsi="Arial" w:cs="Arial"/>
          <w:sz w:val="22"/>
          <w:szCs w:val="22"/>
        </w:rPr>
        <w:t xml:space="preserve"> при общем подходе ФСТЭК и ФСБ</w:t>
      </w:r>
      <w:r w:rsidR="000D0632">
        <w:rPr>
          <w:rFonts w:ascii="Arial" w:hAnsi="Arial" w:cs="Arial"/>
          <w:sz w:val="22"/>
          <w:szCs w:val="22"/>
        </w:rPr>
        <w:t>?</w:t>
      </w:r>
    </w:p>
    <w:p w:rsidR="00CD63AE" w:rsidRPr="00E6187F" w:rsidRDefault="00CD63AE">
      <w:pPr>
        <w:pStyle w:val="a4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6C6309" w:rsidRPr="00E6187F" w:rsidRDefault="00FB452C">
      <w:pPr>
        <w:pStyle w:val="a4"/>
        <w:jc w:val="both"/>
        <w:rPr>
          <w:rFonts w:ascii="Arial" w:hAnsi="Arial" w:cs="Arial"/>
          <w:b/>
          <w:sz w:val="22"/>
          <w:szCs w:val="22"/>
        </w:rPr>
      </w:pPr>
      <w:r w:rsidRPr="00E6187F">
        <w:rPr>
          <w:rFonts w:ascii="Arial" w:hAnsi="Arial" w:cs="Arial"/>
          <w:b/>
          <w:sz w:val="22"/>
          <w:szCs w:val="22"/>
        </w:rPr>
        <w:t xml:space="preserve">Что получает кредитно-финансовое учреждение, если вводит у себя СТО БР ИББС в качестве обязательного? </w:t>
      </w:r>
    </w:p>
    <w:p w:rsidR="006C6309" w:rsidRPr="00E6187F" w:rsidRDefault="006C6309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492D32" w:rsidRDefault="00303CDE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Всем хорошо известно, что</w:t>
      </w:r>
      <w:r w:rsidR="006C6309" w:rsidRPr="00E6187F">
        <w:rPr>
          <w:rFonts w:ascii="Arial" w:hAnsi="Arial" w:cs="Arial"/>
          <w:sz w:val="22"/>
          <w:szCs w:val="22"/>
        </w:rPr>
        <w:t xml:space="preserve"> стоимость </w:t>
      </w:r>
      <w:r w:rsidR="005F433D">
        <w:rPr>
          <w:rFonts w:ascii="Arial" w:hAnsi="Arial" w:cs="Arial"/>
          <w:sz w:val="22"/>
          <w:szCs w:val="22"/>
        </w:rPr>
        <w:t xml:space="preserve">реализации </w:t>
      </w:r>
      <w:r w:rsidR="006C6309" w:rsidRPr="00E6187F">
        <w:rPr>
          <w:rFonts w:ascii="Arial" w:hAnsi="Arial" w:cs="Arial"/>
          <w:sz w:val="22"/>
          <w:szCs w:val="22"/>
        </w:rPr>
        <w:t xml:space="preserve">тех или иных требований </w:t>
      </w:r>
      <w:r w:rsidR="005F433D">
        <w:rPr>
          <w:rFonts w:ascii="Arial" w:hAnsi="Arial" w:cs="Arial"/>
          <w:sz w:val="22"/>
          <w:szCs w:val="22"/>
        </w:rPr>
        <w:t xml:space="preserve">прямо </w:t>
      </w:r>
      <w:r w:rsidR="00FB452C" w:rsidRPr="00E6187F">
        <w:rPr>
          <w:rFonts w:ascii="Arial" w:hAnsi="Arial" w:cs="Arial"/>
          <w:sz w:val="22"/>
          <w:szCs w:val="22"/>
        </w:rPr>
        <w:t xml:space="preserve">зависит </w:t>
      </w:r>
      <w:r w:rsidR="006C6309" w:rsidRPr="00E6187F">
        <w:rPr>
          <w:rFonts w:ascii="Arial" w:hAnsi="Arial" w:cs="Arial"/>
          <w:sz w:val="22"/>
          <w:szCs w:val="22"/>
        </w:rPr>
        <w:t xml:space="preserve">от </w:t>
      </w:r>
      <w:r w:rsidR="00E67478" w:rsidRPr="00E6187F">
        <w:rPr>
          <w:rFonts w:ascii="Arial" w:hAnsi="Arial" w:cs="Arial"/>
          <w:sz w:val="22"/>
          <w:szCs w:val="22"/>
        </w:rPr>
        <w:t>величины</w:t>
      </w:r>
      <w:r w:rsidR="006C6309" w:rsidRPr="00E6187F">
        <w:rPr>
          <w:rFonts w:ascii="Arial" w:hAnsi="Arial" w:cs="Arial"/>
          <w:sz w:val="22"/>
          <w:szCs w:val="22"/>
        </w:rPr>
        <w:t xml:space="preserve"> границ области внедрения, т.е. в нашем случае от </w:t>
      </w:r>
      <w:r w:rsidR="00FB452C" w:rsidRPr="00E6187F">
        <w:rPr>
          <w:rFonts w:ascii="Arial" w:hAnsi="Arial" w:cs="Arial"/>
          <w:sz w:val="22"/>
          <w:szCs w:val="22"/>
        </w:rPr>
        <w:t xml:space="preserve">размеров </w:t>
      </w:r>
      <w:r w:rsidR="006C6309" w:rsidRPr="00E6187F">
        <w:rPr>
          <w:rFonts w:ascii="Arial" w:hAnsi="Arial" w:cs="Arial"/>
          <w:sz w:val="22"/>
          <w:szCs w:val="22"/>
        </w:rPr>
        <w:t>и количества автоматизированных систем</w:t>
      </w:r>
      <w:r w:rsidR="005F433D">
        <w:rPr>
          <w:rFonts w:ascii="Arial" w:hAnsi="Arial" w:cs="Arial"/>
          <w:sz w:val="22"/>
          <w:szCs w:val="22"/>
        </w:rPr>
        <w:t xml:space="preserve"> в которых есть ПДн</w:t>
      </w:r>
      <w:r w:rsidR="006C6309" w:rsidRPr="00E6187F">
        <w:rPr>
          <w:rFonts w:ascii="Arial" w:hAnsi="Arial" w:cs="Arial"/>
          <w:sz w:val="22"/>
          <w:szCs w:val="22"/>
        </w:rPr>
        <w:t>.</w:t>
      </w:r>
      <w:r w:rsidR="00E67478" w:rsidRPr="00E6187F">
        <w:rPr>
          <w:rFonts w:ascii="Arial" w:hAnsi="Arial" w:cs="Arial"/>
          <w:sz w:val="22"/>
          <w:szCs w:val="22"/>
        </w:rPr>
        <w:t xml:space="preserve"> </w:t>
      </w:r>
      <w:r w:rsidR="005F433D">
        <w:rPr>
          <w:rFonts w:ascii="Arial" w:hAnsi="Arial" w:cs="Arial"/>
          <w:sz w:val="22"/>
          <w:szCs w:val="22"/>
        </w:rPr>
        <w:t>О</w:t>
      </w:r>
      <w:r w:rsidRPr="00E6187F">
        <w:rPr>
          <w:rFonts w:ascii="Arial" w:hAnsi="Arial" w:cs="Arial"/>
          <w:sz w:val="22"/>
          <w:szCs w:val="22"/>
        </w:rPr>
        <w:t>сновные затраты при проведении проекта по защите ПДн появляются на стадии покупки и внедрения технических решений.</w:t>
      </w:r>
    </w:p>
    <w:p w:rsidR="009E0FD6" w:rsidRDefault="009E0FD6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C362D6" w:rsidRPr="009E0FD6" w:rsidRDefault="00303CDE">
      <w:pPr>
        <w:pStyle w:val="a4"/>
        <w:jc w:val="both"/>
        <w:rPr>
          <w:rFonts w:ascii="Arial" w:hAnsi="Arial" w:cs="Arial"/>
          <w:sz w:val="22"/>
          <w:szCs w:val="22"/>
        </w:rPr>
      </w:pPr>
      <w:r w:rsidRPr="009E0FD6">
        <w:rPr>
          <w:rFonts w:ascii="Arial" w:hAnsi="Arial" w:cs="Arial"/>
          <w:sz w:val="22"/>
          <w:szCs w:val="22"/>
        </w:rPr>
        <w:t xml:space="preserve">Руководствуясь </w:t>
      </w:r>
      <w:r w:rsidR="00E67478" w:rsidRPr="009E0FD6">
        <w:rPr>
          <w:rFonts w:ascii="Arial" w:hAnsi="Arial" w:cs="Arial"/>
          <w:sz w:val="22"/>
          <w:szCs w:val="22"/>
        </w:rPr>
        <w:t xml:space="preserve">рекомендациями </w:t>
      </w:r>
      <w:r w:rsidRPr="009E0FD6">
        <w:rPr>
          <w:rFonts w:ascii="Arial" w:hAnsi="Arial" w:cs="Arial"/>
          <w:sz w:val="22"/>
          <w:szCs w:val="22"/>
        </w:rPr>
        <w:t>СТО БР ИББС,</w:t>
      </w:r>
      <w:r w:rsidR="00E67478" w:rsidRPr="009E0FD6">
        <w:rPr>
          <w:rFonts w:ascii="Arial" w:hAnsi="Arial" w:cs="Arial"/>
          <w:sz w:val="22"/>
          <w:szCs w:val="22"/>
        </w:rPr>
        <w:t xml:space="preserve"> возможно значительно минимизировать количество  информационных систем, относящихся к ИСПДн, тем самым</w:t>
      </w:r>
      <w:r w:rsidRPr="009E0FD6">
        <w:rPr>
          <w:rFonts w:ascii="Arial" w:hAnsi="Arial" w:cs="Arial"/>
          <w:sz w:val="22"/>
          <w:szCs w:val="22"/>
        </w:rPr>
        <w:t xml:space="preserve"> </w:t>
      </w:r>
      <w:r w:rsidR="00E67478" w:rsidRPr="009E0FD6">
        <w:rPr>
          <w:rFonts w:ascii="Arial" w:hAnsi="Arial" w:cs="Arial"/>
          <w:sz w:val="22"/>
          <w:szCs w:val="22"/>
        </w:rPr>
        <w:t>уменьшить расходы на</w:t>
      </w:r>
      <w:r w:rsidRPr="009E0FD6">
        <w:rPr>
          <w:rFonts w:ascii="Arial" w:hAnsi="Arial" w:cs="Arial"/>
          <w:sz w:val="22"/>
          <w:szCs w:val="22"/>
        </w:rPr>
        <w:t xml:space="preserve"> внедрение технических решений.</w:t>
      </w:r>
    </w:p>
    <w:p w:rsidR="00C362D6" w:rsidRPr="00E6187F" w:rsidRDefault="00C362D6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9C1E08" w:rsidRPr="00E6187F" w:rsidRDefault="00303CDE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Остановимся на этом подробнее.</w: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9C1E08" w:rsidRPr="00E6187F" w:rsidRDefault="00303CDE" w:rsidP="005F433D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Согласно </w:t>
      </w:r>
      <w:r w:rsidR="005F433D" w:rsidRPr="005F433D">
        <w:rPr>
          <w:rFonts w:ascii="Arial" w:hAnsi="Arial" w:cs="Arial"/>
          <w:sz w:val="22"/>
          <w:szCs w:val="22"/>
        </w:rPr>
        <w:t>«</w:t>
      </w:r>
      <w:r w:rsidRPr="005F433D">
        <w:rPr>
          <w:rFonts w:ascii="Arial" w:hAnsi="Arial" w:cs="Arial"/>
          <w:bCs/>
          <w:sz w:val="22"/>
          <w:szCs w:val="22"/>
        </w:rPr>
        <w:t xml:space="preserve">Методическим рекомендациям по выполнению законодательных требований при обработке </w:t>
      </w:r>
      <w:r w:rsidRPr="005F433D">
        <w:rPr>
          <w:rFonts w:ascii="Arial" w:hAnsi="Arial" w:cs="Arial"/>
          <w:sz w:val="22"/>
          <w:szCs w:val="22"/>
        </w:rPr>
        <w:t>ПДн</w:t>
      </w:r>
      <w:r w:rsidRPr="005F433D">
        <w:rPr>
          <w:rFonts w:ascii="Arial" w:hAnsi="Arial" w:cs="Arial"/>
          <w:bCs/>
          <w:sz w:val="22"/>
          <w:szCs w:val="22"/>
        </w:rPr>
        <w:t xml:space="preserve"> в организациях банковской системы Российской Федерации</w:t>
      </w:r>
      <w:r w:rsidR="005F433D" w:rsidRPr="005F433D">
        <w:rPr>
          <w:rFonts w:ascii="Arial" w:hAnsi="Arial" w:cs="Arial"/>
          <w:bCs/>
          <w:sz w:val="22"/>
          <w:szCs w:val="22"/>
        </w:rPr>
        <w:t>»</w:t>
      </w:r>
      <w:r w:rsidRPr="00E6187F">
        <w:rPr>
          <w:rFonts w:ascii="Arial" w:hAnsi="Arial" w:cs="Arial"/>
          <w:b/>
          <w:bCs/>
          <w:sz w:val="22"/>
          <w:szCs w:val="22"/>
        </w:rPr>
        <w:t xml:space="preserve"> (</w:t>
      </w:r>
      <w:hyperlink r:id="rId6" w:history="1">
        <w:r w:rsidRPr="00E6187F">
          <w:rPr>
            <w:rStyle w:val="a3"/>
            <w:rFonts w:ascii="Arial" w:hAnsi="Arial" w:cs="Arial"/>
            <w:sz w:val="22"/>
            <w:szCs w:val="22"/>
          </w:rPr>
          <w:t>http://www.cbr.ru/credit/Gubzi_docs/recommendations.pdf</w:t>
        </w:r>
      </w:hyperlink>
      <w:r w:rsidRPr="00E6187F">
        <w:rPr>
          <w:rFonts w:ascii="Arial" w:hAnsi="Arial" w:cs="Arial"/>
          <w:b/>
          <w:bCs/>
          <w:sz w:val="22"/>
          <w:szCs w:val="22"/>
        </w:rPr>
        <w:t>)</w:t>
      </w:r>
      <w:r w:rsidR="005F433D">
        <w:rPr>
          <w:rFonts w:ascii="Arial" w:hAnsi="Arial" w:cs="Arial"/>
          <w:sz w:val="22"/>
          <w:szCs w:val="22"/>
        </w:rPr>
        <w:t>,</w:t>
      </w:r>
      <w:r w:rsidRPr="00E6187F">
        <w:rPr>
          <w:rFonts w:ascii="Arial" w:hAnsi="Arial" w:cs="Arial"/>
          <w:sz w:val="22"/>
          <w:szCs w:val="22"/>
        </w:rPr>
        <w:t xml:space="preserve"> </w:t>
      </w:r>
      <w:r w:rsidRPr="005F433D">
        <w:rPr>
          <w:rFonts w:ascii="Arial" w:hAnsi="Arial" w:cs="Arial"/>
          <w:b/>
          <w:sz w:val="22"/>
          <w:szCs w:val="22"/>
        </w:rPr>
        <w:t>если вы защищаете систему, в которой присутствует, например, банковская тайна, то защищать нужно не по требованиям защиты ПДн, а по требованиям защиты банковской тайны</w:t>
      </w:r>
      <w:r w:rsidRPr="00E6187F">
        <w:rPr>
          <w:rFonts w:ascii="Arial" w:hAnsi="Arial" w:cs="Arial"/>
          <w:sz w:val="22"/>
          <w:szCs w:val="22"/>
        </w:rPr>
        <w:t>.</w:t>
      </w:r>
      <w:r w:rsidR="005F433D">
        <w:rPr>
          <w:rFonts w:ascii="Arial" w:hAnsi="Arial" w:cs="Arial"/>
          <w:sz w:val="22"/>
          <w:szCs w:val="22"/>
        </w:rPr>
        <w:t xml:space="preserve"> В этом положении и заключаются основные преимущества защиты ПДн по требованиям СТО БР ИББС.</w: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B6358F" w:rsidRPr="00E6187F" w:rsidRDefault="00303CDE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Раскроем эту позицию. </w:t>
      </w:r>
    </w:p>
    <w:p w:rsidR="009C1E08" w:rsidRPr="00E6187F" w:rsidRDefault="00E67478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object w:dxaOrig="11393" w:dyaOrig="6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80.45pt" o:ole="">
            <v:imagedata r:id="rId7" o:title=""/>
          </v:shape>
          <o:OLEObject Type="Embed" ProgID="Visio.Drawing.11" ShapeID="_x0000_i1025" DrawAspect="Content" ObjectID="_1362415583" r:id="rId8"/>
        </w:objec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9C1E08" w:rsidRPr="00E6187F" w:rsidRDefault="005F433D">
      <w:pPr>
        <w:pStyle w:val="a4"/>
        <w:jc w:val="both"/>
        <w:rPr>
          <w:rFonts w:ascii="Arial" w:hAnsi="Arial" w:cs="Arial"/>
          <w:b/>
          <w:bCs/>
          <w:sz w:val="22"/>
          <w:szCs w:val="22"/>
        </w:rPr>
      </w:pPr>
      <w:r w:rsidRPr="005F433D">
        <w:rPr>
          <w:rFonts w:ascii="Arial" w:hAnsi="Arial" w:cs="Arial"/>
          <w:bCs/>
          <w:sz w:val="22"/>
          <w:szCs w:val="22"/>
        </w:rPr>
        <w:t>По стандарту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03CDE" w:rsidRPr="00E6187F">
        <w:rPr>
          <w:rFonts w:ascii="Arial" w:hAnsi="Arial" w:cs="Arial"/>
          <w:b/>
          <w:bCs/>
          <w:sz w:val="22"/>
          <w:szCs w:val="22"/>
        </w:rPr>
        <w:t xml:space="preserve">Банковские технологические процессы </w:t>
      </w:r>
      <w:r w:rsidR="00303CDE" w:rsidRPr="00E6187F">
        <w:rPr>
          <w:rFonts w:ascii="Arial" w:hAnsi="Arial" w:cs="Arial"/>
          <w:bCs/>
          <w:sz w:val="22"/>
          <w:szCs w:val="22"/>
        </w:rPr>
        <w:t>можно разделить</w:t>
      </w:r>
      <w:r w:rsidR="00303CDE" w:rsidRPr="00E6187F">
        <w:rPr>
          <w:rFonts w:ascii="Arial" w:hAnsi="Arial" w:cs="Arial"/>
          <w:sz w:val="22"/>
          <w:szCs w:val="22"/>
        </w:rPr>
        <w:t xml:space="preserve"> на 2 типа:</w:t>
      </w:r>
    </w:p>
    <w:p w:rsidR="009C1E08" w:rsidRPr="00E6187F" w:rsidRDefault="00303CDE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b/>
          <w:bCs/>
          <w:sz w:val="22"/>
          <w:szCs w:val="22"/>
        </w:rPr>
        <w:t xml:space="preserve">Банковские </w:t>
      </w:r>
      <w:r w:rsidRPr="00E6187F">
        <w:rPr>
          <w:rFonts w:ascii="Arial" w:hAnsi="Arial" w:cs="Arial"/>
          <w:b/>
          <w:bCs/>
          <w:sz w:val="22"/>
          <w:szCs w:val="22"/>
          <w:u w:val="single"/>
        </w:rPr>
        <w:t>платежные</w:t>
      </w:r>
      <w:r w:rsidRPr="00E6187F">
        <w:rPr>
          <w:rFonts w:ascii="Arial" w:hAnsi="Arial" w:cs="Arial"/>
          <w:b/>
          <w:bCs/>
          <w:sz w:val="22"/>
          <w:szCs w:val="22"/>
        </w:rPr>
        <w:t xml:space="preserve"> технологические процессы</w:t>
      </w:r>
      <w:r w:rsidRPr="00E6187F">
        <w:rPr>
          <w:rFonts w:ascii="Arial" w:hAnsi="Arial" w:cs="Arial"/>
          <w:b/>
          <w:bCs/>
          <w:sz w:val="22"/>
          <w:szCs w:val="22"/>
          <w:lang w:val="en-US"/>
        </w:rPr>
        <w:t>;</w:t>
      </w:r>
      <w:r w:rsidRPr="00E6187F">
        <w:rPr>
          <w:rFonts w:ascii="Arial" w:hAnsi="Arial" w:cs="Arial"/>
          <w:sz w:val="22"/>
          <w:szCs w:val="22"/>
        </w:rPr>
        <w:t xml:space="preserve"> </w:t>
      </w:r>
    </w:p>
    <w:p w:rsidR="009C1E08" w:rsidRPr="00E6187F" w:rsidRDefault="00303CDE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b/>
          <w:bCs/>
          <w:sz w:val="22"/>
          <w:szCs w:val="22"/>
        </w:rPr>
        <w:t xml:space="preserve">Банковские </w:t>
      </w:r>
      <w:r w:rsidRPr="00E6187F">
        <w:rPr>
          <w:rFonts w:ascii="Arial" w:hAnsi="Arial" w:cs="Arial"/>
          <w:b/>
          <w:bCs/>
          <w:sz w:val="22"/>
          <w:szCs w:val="22"/>
          <w:u w:val="single"/>
        </w:rPr>
        <w:t>информационные</w:t>
      </w:r>
      <w:r w:rsidRPr="00E6187F">
        <w:rPr>
          <w:rFonts w:ascii="Arial" w:hAnsi="Arial" w:cs="Arial"/>
          <w:b/>
          <w:bCs/>
          <w:sz w:val="22"/>
          <w:szCs w:val="22"/>
        </w:rPr>
        <w:t xml:space="preserve"> технологические процессы</w:t>
      </w:r>
      <w:r w:rsidRPr="00E6187F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9C1E08" w:rsidRPr="00E6187F" w:rsidRDefault="00303CD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6187F">
        <w:rPr>
          <w:rFonts w:ascii="Arial" w:hAnsi="Arial" w:cs="Arial"/>
          <w:b/>
          <w:bCs/>
          <w:sz w:val="22"/>
          <w:szCs w:val="22"/>
        </w:rPr>
        <w:t xml:space="preserve">Банковские </w:t>
      </w:r>
      <w:r w:rsidRPr="00E6187F">
        <w:rPr>
          <w:rFonts w:ascii="Arial" w:hAnsi="Arial" w:cs="Arial"/>
          <w:b/>
          <w:bCs/>
          <w:sz w:val="22"/>
          <w:szCs w:val="22"/>
          <w:u w:val="single"/>
        </w:rPr>
        <w:t>платежные</w:t>
      </w:r>
      <w:r w:rsidRPr="00E6187F">
        <w:rPr>
          <w:rFonts w:ascii="Arial" w:hAnsi="Arial" w:cs="Arial"/>
          <w:b/>
          <w:bCs/>
          <w:sz w:val="22"/>
          <w:szCs w:val="22"/>
        </w:rPr>
        <w:t xml:space="preserve"> технологические процессы:</w: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9C1E08" w:rsidRPr="00E6187F" w:rsidRDefault="00303CDE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Согласно Стандарту </w:t>
      </w:r>
      <w:r w:rsidRPr="00E6187F">
        <w:rPr>
          <w:rFonts w:ascii="Arial" w:hAnsi="Arial" w:cs="Arial"/>
          <w:b/>
          <w:bCs/>
          <w:sz w:val="22"/>
          <w:szCs w:val="22"/>
        </w:rPr>
        <w:t>Банка России «Обеспечение информационной безопасности организаций банковской системы Российской Федерации. Общие положения»</w:t>
      </w:r>
      <w:r w:rsidRPr="00E6187F">
        <w:rPr>
          <w:rFonts w:ascii="Arial" w:hAnsi="Arial" w:cs="Arial"/>
          <w:sz w:val="22"/>
          <w:szCs w:val="22"/>
        </w:rPr>
        <w:t xml:space="preserve"> </w:t>
      </w:r>
      <w:r w:rsidRPr="00E6187F">
        <w:rPr>
          <w:rFonts w:ascii="Arial" w:hAnsi="Arial" w:cs="Arial"/>
          <w:b/>
          <w:bCs/>
          <w:sz w:val="22"/>
          <w:szCs w:val="22"/>
        </w:rPr>
        <w:t>(СТО БР ИББС-1.0-2010)</w:t>
      </w:r>
      <w:r w:rsidRPr="00E6187F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Pr="00E6187F">
          <w:rPr>
            <w:rStyle w:val="a3"/>
            <w:rFonts w:ascii="Arial" w:hAnsi="Arial" w:cs="Arial"/>
            <w:sz w:val="22"/>
            <w:szCs w:val="22"/>
          </w:rPr>
          <w:t>http://www.cbr.ru/credit/Gubzi_docs/st-10-10.pdf</w:t>
        </w:r>
      </w:hyperlink>
      <w:r w:rsidR="005F433D">
        <w:rPr>
          <w:rFonts w:ascii="Arial" w:hAnsi="Arial" w:cs="Arial"/>
          <w:sz w:val="22"/>
          <w:szCs w:val="22"/>
        </w:rPr>
        <w:t xml:space="preserve">), </w:t>
      </w:r>
      <w:r w:rsidR="005F433D" w:rsidRPr="005F433D">
        <w:rPr>
          <w:rFonts w:ascii="Arial" w:hAnsi="Arial" w:cs="Arial"/>
          <w:i/>
          <w:sz w:val="22"/>
          <w:szCs w:val="22"/>
        </w:rPr>
        <w:t>«</w:t>
      </w:r>
      <w:r w:rsidRPr="005F433D">
        <w:rPr>
          <w:rFonts w:ascii="Arial" w:hAnsi="Arial" w:cs="Arial"/>
          <w:bCs/>
          <w:i/>
          <w:iCs/>
          <w:sz w:val="22"/>
          <w:szCs w:val="22"/>
        </w:rPr>
        <w:t xml:space="preserve">АБС, реализующие банковские платежные технологические процессы, не относятся к </w:t>
      </w:r>
      <w:proofErr w:type="spellStart"/>
      <w:r w:rsidRPr="005F433D">
        <w:rPr>
          <w:rFonts w:ascii="Arial" w:hAnsi="Arial" w:cs="Arial"/>
          <w:bCs/>
          <w:i/>
          <w:iCs/>
          <w:sz w:val="22"/>
          <w:szCs w:val="22"/>
        </w:rPr>
        <w:t>ИСПД</w:t>
      </w:r>
      <w:r w:rsidR="005F433D" w:rsidRPr="005F433D">
        <w:rPr>
          <w:rFonts w:ascii="Arial" w:hAnsi="Arial" w:cs="Arial"/>
          <w:bCs/>
          <w:i/>
          <w:iCs/>
          <w:sz w:val="22"/>
          <w:szCs w:val="22"/>
        </w:rPr>
        <w:t>н</w:t>
      </w:r>
      <w:proofErr w:type="spellEnd"/>
      <w:r w:rsidR="005F433D" w:rsidRPr="005F433D">
        <w:rPr>
          <w:rFonts w:ascii="Arial" w:hAnsi="Arial" w:cs="Arial"/>
          <w:bCs/>
          <w:i/>
          <w:iCs/>
          <w:sz w:val="22"/>
          <w:szCs w:val="22"/>
        </w:rPr>
        <w:t>»</w:t>
      </w:r>
      <w:r w:rsidR="005F433D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Pr="00E6187F">
        <w:rPr>
          <w:rFonts w:ascii="Arial" w:hAnsi="Arial" w:cs="Arial"/>
          <w:sz w:val="22"/>
          <w:szCs w:val="22"/>
        </w:rPr>
        <w:t>Другими словами, если автоматизированная банковская система реализует банковский платежный технологический процесс, то она не относится к ИСПДн.</w: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9C1E08" w:rsidRPr="00E6187F" w:rsidRDefault="00303CD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6187F">
        <w:rPr>
          <w:rFonts w:ascii="Arial" w:hAnsi="Arial" w:cs="Arial"/>
          <w:b/>
          <w:bCs/>
          <w:sz w:val="22"/>
          <w:szCs w:val="22"/>
        </w:rPr>
        <w:t xml:space="preserve">Банковские </w:t>
      </w:r>
      <w:r w:rsidRPr="00E6187F">
        <w:rPr>
          <w:rFonts w:ascii="Arial" w:hAnsi="Arial" w:cs="Arial"/>
          <w:b/>
          <w:bCs/>
          <w:sz w:val="22"/>
          <w:szCs w:val="22"/>
          <w:u w:val="single"/>
        </w:rPr>
        <w:t>информационные</w:t>
      </w:r>
      <w:r w:rsidRPr="00E6187F">
        <w:rPr>
          <w:rFonts w:ascii="Arial" w:hAnsi="Arial" w:cs="Arial"/>
          <w:b/>
          <w:bCs/>
          <w:sz w:val="22"/>
          <w:szCs w:val="22"/>
        </w:rPr>
        <w:t xml:space="preserve"> технологические процессы:</w:t>
      </w:r>
    </w:p>
    <w:p w:rsidR="009C1E08" w:rsidRPr="00E6187F" w:rsidRDefault="009C1E08">
      <w:pPr>
        <w:pStyle w:val="a4"/>
        <w:jc w:val="both"/>
        <w:rPr>
          <w:rFonts w:ascii="Arial" w:hAnsi="Arial" w:cs="Arial"/>
          <w:b/>
          <w:bCs/>
          <w:sz w:val="22"/>
          <w:szCs w:val="22"/>
        </w:rPr>
      </w:pPr>
    </w:p>
    <w:p w:rsidR="009C1E08" w:rsidRPr="00E6187F" w:rsidRDefault="00303CDE">
      <w:pPr>
        <w:pStyle w:val="a4"/>
        <w:jc w:val="both"/>
        <w:rPr>
          <w:rFonts w:ascii="Arial" w:hAnsi="Arial" w:cs="Arial"/>
          <w:b/>
          <w:bCs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>Можно разделить на:</w:t>
      </w:r>
      <w:r w:rsidRPr="00E6187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C1E08" w:rsidRPr="00E6187F" w:rsidRDefault="00303CDE">
      <w:pPr>
        <w:pStyle w:val="a4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E6187F">
        <w:rPr>
          <w:rFonts w:ascii="Arial" w:hAnsi="Arial" w:cs="Arial"/>
          <w:b/>
          <w:bCs/>
          <w:sz w:val="22"/>
          <w:szCs w:val="22"/>
        </w:rPr>
        <w:t>процессы</w:t>
      </w:r>
      <w:proofErr w:type="gramEnd"/>
      <w:r w:rsidRPr="00E6187F">
        <w:rPr>
          <w:rFonts w:ascii="Arial" w:hAnsi="Arial" w:cs="Arial"/>
          <w:b/>
          <w:bCs/>
          <w:sz w:val="22"/>
          <w:szCs w:val="22"/>
        </w:rPr>
        <w:t xml:space="preserve"> в которых не обрабатываются ПДн</w:t>
      </w:r>
      <w:r w:rsidRPr="00E6187F">
        <w:rPr>
          <w:rFonts w:ascii="Arial" w:hAnsi="Arial" w:cs="Arial"/>
          <w:sz w:val="22"/>
          <w:szCs w:val="22"/>
        </w:rPr>
        <w:t>;</w:t>
      </w:r>
    </w:p>
    <w:p w:rsidR="009C1E08" w:rsidRPr="00E6187F" w:rsidRDefault="00303CDE">
      <w:pPr>
        <w:pStyle w:val="a4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E6187F">
        <w:rPr>
          <w:rFonts w:ascii="Arial" w:hAnsi="Arial" w:cs="Arial"/>
          <w:b/>
          <w:bCs/>
          <w:sz w:val="22"/>
          <w:szCs w:val="22"/>
        </w:rPr>
        <w:t>процессы</w:t>
      </w:r>
      <w:proofErr w:type="gramEnd"/>
      <w:r w:rsidRPr="00E6187F">
        <w:rPr>
          <w:rFonts w:ascii="Arial" w:hAnsi="Arial" w:cs="Arial"/>
          <w:b/>
          <w:bCs/>
          <w:sz w:val="22"/>
          <w:szCs w:val="22"/>
        </w:rPr>
        <w:t xml:space="preserve"> в которых обрабатываются ПДн.</w:t>
      </w:r>
    </w:p>
    <w:p w:rsidR="009C1E08" w:rsidRPr="00E6187F" w:rsidRDefault="005F433D">
      <w:pPr>
        <w:pStyle w:val="a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первом случае </w:t>
      </w:r>
      <w:r w:rsidR="00303CDE" w:rsidRPr="00E6187F">
        <w:rPr>
          <w:rFonts w:ascii="Arial" w:hAnsi="Arial" w:cs="Arial"/>
          <w:sz w:val="22"/>
          <w:szCs w:val="22"/>
        </w:rPr>
        <w:t>система не относится к ИСПДн по определению.</w:t>
      </w:r>
    </w:p>
    <w:p w:rsidR="001232B0" w:rsidRPr="00E6187F" w:rsidRDefault="005F433D" w:rsidP="001232B0">
      <w:pPr>
        <w:pStyle w:val="a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 втором случае </w:t>
      </w:r>
      <w:r w:rsidR="00303CDE" w:rsidRPr="00E6187F">
        <w:rPr>
          <w:rFonts w:ascii="Arial" w:hAnsi="Arial" w:cs="Arial"/>
          <w:sz w:val="22"/>
          <w:szCs w:val="22"/>
        </w:rPr>
        <w:t xml:space="preserve">разделение на </w:t>
      </w:r>
      <w:proofErr w:type="spellStart"/>
      <w:r w:rsidR="00303CDE" w:rsidRPr="00E6187F">
        <w:rPr>
          <w:rFonts w:ascii="Arial" w:hAnsi="Arial" w:cs="Arial"/>
          <w:sz w:val="22"/>
          <w:szCs w:val="22"/>
        </w:rPr>
        <w:t>ИСПДн</w:t>
      </w:r>
      <w:proofErr w:type="spellEnd"/>
      <w:r w:rsidR="00303CDE" w:rsidRPr="00E6187F">
        <w:rPr>
          <w:rFonts w:ascii="Arial" w:hAnsi="Arial" w:cs="Arial"/>
          <w:sz w:val="22"/>
          <w:szCs w:val="22"/>
        </w:rPr>
        <w:t xml:space="preserve"> и «</w:t>
      </w:r>
      <w:proofErr w:type="spellStart"/>
      <w:r w:rsidR="00303CDE" w:rsidRPr="00E6187F">
        <w:rPr>
          <w:rFonts w:ascii="Arial" w:hAnsi="Arial" w:cs="Arial"/>
          <w:sz w:val="22"/>
          <w:szCs w:val="22"/>
        </w:rPr>
        <w:t>неИСПДн</w:t>
      </w:r>
      <w:proofErr w:type="spellEnd"/>
      <w:r w:rsidR="00303CDE" w:rsidRPr="00E6187F">
        <w:rPr>
          <w:rFonts w:ascii="Arial" w:hAnsi="Arial" w:cs="Arial"/>
          <w:sz w:val="22"/>
          <w:szCs w:val="22"/>
        </w:rPr>
        <w:t xml:space="preserve">» происходит в зависимости от целей создания системы, если таковой является обработка персональных данных, то это ИСПДн, если же автоматизированная банковская система содержит персональные данные, но помимо них присутствует информация, защищаемая в соответствии с </w:t>
      </w:r>
      <w:proofErr w:type="gramStart"/>
      <w:r w:rsidR="00303CDE" w:rsidRPr="00E6187F">
        <w:rPr>
          <w:rFonts w:ascii="Arial" w:hAnsi="Arial" w:cs="Arial"/>
          <w:sz w:val="22"/>
          <w:szCs w:val="22"/>
        </w:rPr>
        <w:t>требованиями</w:t>
      </w:r>
      <w:proofErr w:type="gramEnd"/>
      <w:r w:rsidR="00303CDE" w:rsidRPr="00E6187F">
        <w:rPr>
          <w:rFonts w:ascii="Arial" w:hAnsi="Arial" w:cs="Arial"/>
          <w:sz w:val="22"/>
          <w:szCs w:val="22"/>
        </w:rPr>
        <w:t xml:space="preserve"> составляющими банковскую тайну, коммерческую тайну и др., то защищать нужно не по требованиям защиты персональных данных, а по требованиям конкретного вида тайны.</w:t>
      </w:r>
    </w:p>
    <w:p w:rsidR="009C1E08" w:rsidRPr="00E6187F" w:rsidRDefault="009C1E08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CD63AE" w:rsidRPr="00E6187F" w:rsidRDefault="00303CDE">
      <w:pPr>
        <w:jc w:val="both"/>
        <w:rPr>
          <w:rFonts w:ascii="Arial" w:hAnsi="Arial" w:cs="Arial"/>
        </w:rPr>
      </w:pPr>
      <w:r w:rsidRPr="00E6187F">
        <w:rPr>
          <w:rFonts w:ascii="Arial" w:hAnsi="Arial" w:cs="Arial"/>
        </w:rPr>
        <w:t xml:space="preserve">В результате, по требованиям </w:t>
      </w:r>
      <w:r w:rsidR="00631AEB">
        <w:rPr>
          <w:rFonts w:ascii="Arial" w:hAnsi="Arial" w:cs="Arial"/>
        </w:rPr>
        <w:t xml:space="preserve">ФСТЭК </w:t>
      </w:r>
      <w:r w:rsidRPr="00E6187F">
        <w:rPr>
          <w:rFonts w:ascii="Arial" w:hAnsi="Arial" w:cs="Arial"/>
        </w:rPr>
        <w:t xml:space="preserve">нужно защищать очень немногие </w:t>
      </w:r>
      <w:r w:rsidR="00631AEB">
        <w:rPr>
          <w:rFonts w:ascii="Arial" w:hAnsi="Arial" w:cs="Arial"/>
        </w:rPr>
        <w:t xml:space="preserve">автоматизированные банковские системы (порядка 20% от тех систем, который необходимо </w:t>
      </w:r>
      <w:proofErr w:type="gramStart"/>
      <w:r w:rsidR="00631AEB">
        <w:rPr>
          <w:rFonts w:ascii="Arial" w:hAnsi="Arial" w:cs="Arial"/>
        </w:rPr>
        <w:t>защитить</w:t>
      </w:r>
      <w:proofErr w:type="gramEnd"/>
      <w:r w:rsidR="00631AEB">
        <w:rPr>
          <w:rFonts w:ascii="Arial" w:hAnsi="Arial" w:cs="Arial"/>
        </w:rPr>
        <w:t xml:space="preserve"> не идя по СТО БР ИББС)</w:t>
      </w:r>
      <w:r w:rsidRPr="00E6187F">
        <w:rPr>
          <w:rFonts w:ascii="Arial" w:hAnsi="Arial" w:cs="Arial"/>
        </w:rPr>
        <w:t xml:space="preserve">. Следовательно затраты на технические средства будут значительно ниже. Учитывая, что затраты на закупку сертифицированных средств защиты являются основными в проектах по защите персональных данных, то и стоимость всего проекта становится значительно ниже. </w:t>
      </w:r>
    </w:p>
    <w:p w:rsidR="00CD63AE" w:rsidRPr="00E6187F" w:rsidRDefault="00CD63AE">
      <w:pPr>
        <w:jc w:val="both"/>
        <w:rPr>
          <w:rFonts w:ascii="Arial" w:hAnsi="Arial" w:cs="Arial"/>
        </w:rPr>
      </w:pPr>
    </w:p>
    <w:p w:rsidR="00303CDE" w:rsidRPr="00E6187F" w:rsidRDefault="00303CDE" w:rsidP="00303CDE">
      <w:pPr>
        <w:pStyle w:val="a4"/>
        <w:rPr>
          <w:rFonts w:ascii="Arial" w:hAnsi="Arial" w:cs="Arial"/>
          <w:b/>
          <w:sz w:val="22"/>
          <w:szCs w:val="22"/>
        </w:rPr>
      </w:pPr>
      <w:r w:rsidRPr="00E6187F">
        <w:rPr>
          <w:rFonts w:ascii="Arial" w:hAnsi="Arial" w:cs="Arial"/>
          <w:b/>
          <w:sz w:val="22"/>
          <w:szCs w:val="22"/>
        </w:rPr>
        <w:t>Что проще для компании с точки зрения изменения подходов к защите информации: переход с ISO 27001 на СТО БР ИББС</w:t>
      </w:r>
      <w:r w:rsidR="00C946E6">
        <w:rPr>
          <w:rFonts w:ascii="Arial" w:hAnsi="Arial" w:cs="Arial"/>
          <w:b/>
          <w:sz w:val="22"/>
          <w:szCs w:val="22"/>
        </w:rPr>
        <w:t>, и</w:t>
      </w:r>
      <w:r w:rsidRPr="00E6187F">
        <w:rPr>
          <w:rFonts w:ascii="Arial" w:hAnsi="Arial" w:cs="Arial"/>
          <w:b/>
          <w:sz w:val="22"/>
          <w:szCs w:val="22"/>
        </w:rPr>
        <w:t>ли со</w:t>
      </w:r>
      <w:r w:rsidR="00C946E6">
        <w:rPr>
          <w:rFonts w:ascii="Arial" w:hAnsi="Arial" w:cs="Arial"/>
          <w:b/>
          <w:sz w:val="22"/>
          <w:szCs w:val="22"/>
        </w:rPr>
        <w:t>вместное выполнение требований</w:t>
      </w:r>
      <w:r w:rsidRPr="00E6187F">
        <w:rPr>
          <w:rFonts w:ascii="Arial" w:hAnsi="Arial" w:cs="Arial"/>
          <w:b/>
          <w:sz w:val="22"/>
          <w:szCs w:val="22"/>
        </w:rPr>
        <w:t xml:space="preserve"> ISO 27001 и 152-ФЗ.</w:t>
      </w:r>
    </w:p>
    <w:p w:rsidR="00303CDE" w:rsidRPr="00E6187F" w:rsidRDefault="00303CDE" w:rsidP="00303CDE">
      <w:pPr>
        <w:pStyle w:val="a4"/>
        <w:rPr>
          <w:rFonts w:ascii="Arial" w:hAnsi="Arial" w:cs="Arial"/>
          <w:sz w:val="22"/>
          <w:szCs w:val="22"/>
        </w:rPr>
      </w:pPr>
    </w:p>
    <w:p w:rsidR="00A0313D" w:rsidRPr="00E6187F" w:rsidRDefault="00C946E6" w:rsidP="00FC2EFE">
      <w:pPr>
        <w:pStyle w:val="a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 БР ИББС</w:t>
      </w:r>
      <w:r w:rsidR="00A0313D" w:rsidRPr="00E6187F">
        <w:rPr>
          <w:rFonts w:ascii="Arial" w:hAnsi="Arial" w:cs="Arial"/>
          <w:sz w:val="22"/>
          <w:szCs w:val="22"/>
        </w:rPr>
        <w:t xml:space="preserve"> был разработан с учетом основных отечественных и зарубежных стандартов в этой сфере. Его цель - обеспечить повышение доверия ко всей банковской системе РФ посредством установки единых требований по обеспечению ИБ кредитных организаций. </w:t>
      </w:r>
    </w:p>
    <w:p w:rsidR="00303CDE" w:rsidRPr="00E6187F" w:rsidRDefault="00303CDE" w:rsidP="00FC2EFE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303CDE" w:rsidRPr="00E6187F" w:rsidRDefault="0069147E" w:rsidP="00FC2EFE">
      <w:pPr>
        <w:pStyle w:val="a4"/>
        <w:jc w:val="both"/>
        <w:rPr>
          <w:rFonts w:ascii="Arial" w:hAnsi="Arial" w:cs="Arial"/>
          <w:sz w:val="22"/>
          <w:szCs w:val="22"/>
        </w:rPr>
      </w:pPr>
      <w:r w:rsidRPr="00E6187F">
        <w:rPr>
          <w:rFonts w:ascii="Arial" w:hAnsi="Arial" w:cs="Arial"/>
          <w:sz w:val="22"/>
          <w:szCs w:val="22"/>
        </w:rPr>
        <w:t xml:space="preserve">СТО БР ИББС </w:t>
      </w:r>
      <w:proofErr w:type="gramStart"/>
      <w:r w:rsidR="00C946E6">
        <w:rPr>
          <w:rFonts w:ascii="Arial" w:hAnsi="Arial" w:cs="Arial"/>
          <w:sz w:val="22"/>
          <w:szCs w:val="22"/>
        </w:rPr>
        <w:t>разработан</w:t>
      </w:r>
      <w:proofErr w:type="gramEnd"/>
      <w:r w:rsidR="00C946E6">
        <w:rPr>
          <w:rFonts w:ascii="Arial" w:hAnsi="Arial" w:cs="Arial"/>
          <w:sz w:val="22"/>
          <w:szCs w:val="22"/>
        </w:rPr>
        <w:t xml:space="preserve"> на основе </w:t>
      </w:r>
      <w:r w:rsidR="00C946E6" w:rsidRPr="00C946E6">
        <w:rPr>
          <w:rFonts w:ascii="Arial" w:hAnsi="Arial" w:cs="Arial"/>
          <w:sz w:val="22"/>
          <w:szCs w:val="22"/>
          <w:lang w:val="en-US"/>
        </w:rPr>
        <w:t>ISO</w:t>
      </w:r>
      <w:r w:rsidR="00C946E6" w:rsidRPr="00C946E6">
        <w:rPr>
          <w:rFonts w:ascii="Arial" w:hAnsi="Arial" w:cs="Arial"/>
          <w:sz w:val="22"/>
          <w:szCs w:val="22"/>
        </w:rPr>
        <w:t xml:space="preserve"> 27001 </w:t>
      </w:r>
      <w:r w:rsidR="00C946E6">
        <w:rPr>
          <w:rFonts w:ascii="Arial" w:hAnsi="Arial" w:cs="Arial"/>
          <w:sz w:val="22"/>
          <w:szCs w:val="22"/>
        </w:rPr>
        <w:t xml:space="preserve">и является </w:t>
      </w:r>
      <w:r w:rsidRPr="00E6187F">
        <w:rPr>
          <w:rFonts w:ascii="Arial" w:hAnsi="Arial" w:cs="Arial"/>
          <w:sz w:val="22"/>
          <w:szCs w:val="22"/>
        </w:rPr>
        <w:t>преломление</w:t>
      </w:r>
      <w:r w:rsidR="00C946E6">
        <w:rPr>
          <w:rFonts w:ascii="Arial" w:hAnsi="Arial" w:cs="Arial"/>
          <w:sz w:val="22"/>
          <w:szCs w:val="22"/>
        </w:rPr>
        <w:t>м</w:t>
      </w:r>
      <w:r w:rsidRPr="00E6187F">
        <w:rPr>
          <w:rFonts w:ascii="Arial" w:hAnsi="Arial" w:cs="Arial"/>
          <w:sz w:val="22"/>
          <w:szCs w:val="22"/>
        </w:rPr>
        <w:t xml:space="preserve"> лучшего мирового и отечественного опыта в сфере управления информационной безопасностью</w:t>
      </w:r>
      <w:r w:rsidR="00C946E6">
        <w:rPr>
          <w:rFonts w:ascii="Arial" w:hAnsi="Arial" w:cs="Arial"/>
          <w:sz w:val="22"/>
          <w:szCs w:val="22"/>
        </w:rPr>
        <w:t xml:space="preserve">. Поэтому </w:t>
      </w:r>
      <w:r w:rsidRPr="00E6187F">
        <w:rPr>
          <w:rFonts w:ascii="Arial" w:hAnsi="Arial" w:cs="Arial"/>
          <w:sz w:val="22"/>
          <w:szCs w:val="22"/>
        </w:rPr>
        <w:t xml:space="preserve">он никак не </w:t>
      </w:r>
      <w:proofErr w:type="gramStart"/>
      <w:r w:rsidRPr="00E6187F">
        <w:rPr>
          <w:rFonts w:ascii="Arial" w:hAnsi="Arial" w:cs="Arial"/>
          <w:sz w:val="22"/>
          <w:szCs w:val="22"/>
        </w:rPr>
        <w:t>идет</w:t>
      </w:r>
      <w:proofErr w:type="gramEnd"/>
      <w:r w:rsidRPr="00E6187F">
        <w:rPr>
          <w:rFonts w:ascii="Arial" w:hAnsi="Arial" w:cs="Arial"/>
          <w:sz w:val="22"/>
          <w:szCs w:val="22"/>
        </w:rPr>
        <w:t xml:space="preserve"> вразрез с междунаро</w:t>
      </w:r>
      <w:r w:rsidR="00A0313D" w:rsidRPr="00E6187F">
        <w:rPr>
          <w:rFonts w:ascii="Arial" w:hAnsi="Arial" w:cs="Arial"/>
          <w:sz w:val="22"/>
          <w:szCs w:val="22"/>
        </w:rPr>
        <w:t xml:space="preserve">дными стандартами по информационной безопасности, в том числе </w:t>
      </w:r>
      <w:r w:rsidR="00A0313D" w:rsidRPr="00E6187F">
        <w:rPr>
          <w:rFonts w:ascii="Arial" w:hAnsi="Arial" w:cs="Arial"/>
          <w:sz w:val="22"/>
          <w:szCs w:val="22"/>
          <w:lang w:val="en-US"/>
        </w:rPr>
        <w:t>ISO</w:t>
      </w:r>
      <w:r w:rsidR="00303CDE" w:rsidRPr="00E6187F">
        <w:rPr>
          <w:rFonts w:ascii="Arial" w:hAnsi="Arial" w:cs="Arial"/>
          <w:sz w:val="22"/>
          <w:szCs w:val="22"/>
        </w:rPr>
        <w:t xml:space="preserve"> 27001</w:t>
      </w:r>
      <w:r w:rsidRPr="00E6187F">
        <w:rPr>
          <w:rFonts w:ascii="Arial" w:hAnsi="Arial" w:cs="Arial"/>
          <w:sz w:val="22"/>
          <w:szCs w:val="22"/>
        </w:rPr>
        <w:t>.</w:t>
      </w:r>
      <w:r w:rsidR="00303CDE" w:rsidRPr="00E6187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313D" w:rsidRPr="00E6187F">
        <w:rPr>
          <w:rFonts w:ascii="Arial" w:hAnsi="Arial" w:cs="Arial"/>
          <w:sz w:val="22"/>
          <w:szCs w:val="22"/>
        </w:rPr>
        <w:t xml:space="preserve">Таким образом, если в кредитной организации принят </w:t>
      </w:r>
      <w:r w:rsidR="00A0313D" w:rsidRPr="00E6187F">
        <w:rPr>
          <w:rFonts w:ascii="Arial" w:hAnsi="Arial" w:cs="Arial"/>
          <w:sz w:val="22"/>
          <w:szCs w:val="22"/>
          <w:lang w:val="en-US"/>
        </w:rPr>
        <w:t>ISO</w:t>
      </w:r>
      <w:r w:rsidR="00303CDE" w:rsidRPr="00E6187F">
        <w:rPr>
          <w:rFonts w:ascii="Arial" w:hAnsi="Arial" w:cs="Arial"/>
          <w:sz w:val="22"/>
          <w:szCs w:val="22"/>
        </w:rPr>
        <w:t xml:space="preserve"> 27001</w:t>
      </w:r>
      <w:r w:rsidR="00A0313D" w:rsidRPr="00E6187F">
        <w:rPr>
          <w:rFonts w:ascii="Arial" w:hAnsi="Arial" w:cs="Arial"/>
          <w:sz w:val="22"/>
          <w:szCs w:val="22"/>
        </w:rPr>
        <w:t xml:space="preserve">, то можно считать, что </w:t>
      </w:r>
      <w:r w:rsidR="00C946E6" w:rsidRPr="00E6187F">
        <w:rPr>
          <w:rFonts w:ascii="Arial" w:hAnsi="Arial" w:cs="Arial"/>
          <w:sz w:val="22"/>
          <w:szCs w:val="22"/>
        </w:rPr>
        <w:t>средства,</w:t>
      </w:r>
      <w:r w:rsidR="00A0313D" w:rsidRPr="00E6187F">
        <w:rPr>
          <w:rFonts w:ascii="Arial" w:hAnsi="Arial" w:cs="Arial"/>
          <w:sz w:val="22"/>
          <w:szCs w:val="22"/>
        </w:rPr>
        <w:t xml:space="preserve"> затраченные на его внедрение, </w:t>
      </w:r>
      <w:r w:rsidR="00C946E6" w:rsidRPr="00E6187F">
        <w:rPr>
          <w:rFonts w:ascii="Arial" w:hAnsi="Arial" w:cs="Arial"/>
          <w:sz w:val="22"/>
          <w:szCs w:val="22"/>
        </w:rPr>
        <w:t>потрачены,</w:t>
      </w:r>
      <w:r w:rsidR="00A0313D" w:rsidRPr="00E6187F">
        <w:rPr>
          <w:rFonts w:ascii="Arial" w:hAnsi="Arial" w:cs="Arial"/>
          <w:sz w:val="22"/>
          <w:szCs w:val="22"/>
        </w:rPr>
        <w:t xml:space="preserve"> в том числе и на соответствие СТО БР ИББС.</w:t>
      </w:r>
      <w:proofErr w:type="gramEnd"/>
      <w:r w:rsidR="00C946E6">
        <w:rPr>
          <w:rFonts w:ascii="Arial" w:hAnsi="Arial" w:cs="Arial"/>
          <w:sz w:val="22"/>
          <w:szCs w:val="22"/>
        </w:rPr>
        <w:t xml:space="preserve"> С</w:t>
      </w:r>
      <w:r w:rsidR="00A0313D" w:rsidRPr="00E6187F">
        <w:rPr>
          <w:rFonts w:ascii="Arial" w:hAnsi="Arial" w:cs="Arial"/>
          <w:sz w:val="22"/>
          <w:szCs w:val="22"/>
        </w:rPr>
        <w:t xml:space="preserve">вязка </w:t>
      </w:r>
      <w:r w:rsidR="00A0313D" w:rsidRPr="00E6187F">
        <w:rPr>
          <w:rFonts w:ascii="Arial" w:hAnsi="Arial" w:cs="Arial"/>
          <w:sz w:val="22"/>
          <w:szCs w:val="22"/>
          <w:lang w:val="en-US"/>
        </w:rPr>
        <w:t>ISO</w:t>
      </w:r>
      <w:r w:rsidR="00C946E6">
        <w:rPr>
          <w:rFonts w:ascii="Arial" w:hAnsi="Arial" w:cs="Arial"/>
          <w:sz w:val="22"/>
          <w:szCs w:val="22"/>
        </w:rPr>
        <w:t xml:space="preserve"> 27001</w:t>
      </w:r>
      <w:r w:rsidR="00303CDE" w:rsidRPr="00E6187F">
        <w:rPr>
          <w:rFonts w:ascii="Arial" w:hAnsi="Arial" w:cs="Arial"/>
          <w:sz w:val="22"/>
          <w:szCs w:val="22"/>
        </w:rPr>
        <w:t xml:space="preserve"> + </w:t>
      </w:r>
      <w:r w:rsidR="00A0313D" w:rsidRPr="00E6187F">
        <w:rPr>
          <w:rFonts w:ascii="Arial" w:hAnsi="Arial" w:cs="Arial"/>
          <w:sz w:val="22"/>
          <w:szCs w:val="22"/>
        </w:rPr>
        <w:t>СТО БР ИББС</w:t>
      </w:r>
      <w:r w:rsidR="00303CDE" w:rsidRPr="00E6187F">
        <w:rPr>
          <w:rFonts w:ascii="Arial" w:hAnsi="Arial" w:cs="Arial"/>
          <w:sz w:val="22"/>
          <w:szCs w:val="22"/>
        </w:rPr>
        <w:t xml:space="preserve"> </w:t>
      </w:r>
      <w:r w:rsidR="00C946E6">
        <w:rPr>
          <w:rFonts w:ascii="Arial" w:hAnsi="Arial" w:cs="Arial"/>
          <w:sz w:val="22"/>
          <w:szCs w:val="22"/>
        </w:rPr>
        <w:t>организуется значительно проще и дешевле</w:t>
      </w:r>
      <w:r w:rsidR="00A0313D" w:rsidRPr="00E6187F">
        <w:rPr>
          <w:rFonts w:ascii="Arial" w:hAnsi="Arial" w:cs="Arial"/>
          <w:sz w:val="22"/>
          <w:szCs w:val="22"/>
        </w:rPr>
        <w:t xml:space="preserve">, чем </w:t>
      </w:r>
      <w:r w:rsidR="00A0313D" w:rsidRPr="00E6187F">
        <w:rPr>
          <w:rFonts w:ascii="Arial" w:hAnsi="Arial" w:cs="Arial"/>
          <w:sz w:val="22"/>
          <w:szCs w:val="22"/>
          <w:lang w:val="en-US"/>
        </w:rPr>
        <w:t>ISO</w:t>
      </w:r>
      <w:r w:rsidR="00C946E6">
        <w:rPr>
          <w:rFonts w:ascii="Arial" w:hAnsi="Arial" w:cs="Arial"/>
          <w:sz w:val="22"/>
          <w:szCs w:val="22"/>
        </w:rPr>
        <w:t xml:space="preserve"> 27001</w:t>
      </w:r>
      <w:r w:rsidR="00303CDE" w:rsidRPr="00E6187F">
        <w:rPr>
          <w:rFonts w:ascii="Arial" w:hAnsi="Arial" w:cs="Arial"/>
          <w:sz w:val="22"/>
          <w:szCs w:val="22"/>
        </w:rPr>
        <w:t xml:space="preserve"> + </w:t>
      </w:r>
      <w:r w:rsidR="00C946E6">
        <w:rPr>
          <w:rFonts w:ascii="Arial" w:hAnsi="Arial" w:cs="Arial"/>
          <w:sz w:val="22"/>
          <w:szCs w:val="22"/>
        </w:rPr>
        <w:t>ПДн</w:t>
      </w:r>
      <w:r w:rsidR="00FC2EFE" w:rsidRPr="00E6187F">
        <w:rPr>
          <w:rFonts w:ascii="Arial" w:hAnsi="Arial" w:cs="Arial"/>
          <w:sz w:val="22"/>
          <w:szCs w:val="22"/>
        </w:rPr>
        <w:t>.</w:t>
      </w:r>
    </w:p>
    <w:p w:rsidR="00303CDE" w:rsidRPr="00E6187F" w:rsidRDefault="00303CDE" w:rsidP="00303CDE">
      <w:pPr>
        <w:pStyle w:val="a4"/>
        <w:rPr>
          <w:rFonts w:ascii="Arial" w:hAnsi="Arial" w:cs="Arial"/>
          <w:sz w:val="22"/>
          <w:szCs w:val="22"/>
        </w:rPr>
      </w:pPr>
    </w:p>
    <w:p w:rsidR="00303CDE" w:rsidRPr="00E6187F" w:rsidRDefault="00303CDE" w:rsidP="00303CDE">
      <w:pPr>
        <w:pStyle w:val="a4"/>
        <w:rPr>
          <w:rFonts w:ascii="Arial" w:hAnsi="Arial" w:cs="Arial"/>
          <w:b/>
          <w:sz w:val="22"/>
          <w:szCs w:val="22"/>
        </w:rPr>
      </w:pPr>
      <w:r w:rsidRPr="00E6187F">
        <w:rPr>
          <w:rFonts w:ascii="Arial" w:hAnsi="Arial" w:cs="Arial"/>
          <w:b/>
          <w:sz w:val="22"/>
          <w:szCs w:val="22"/>
        </w:rPr>
        <w:t xml:space="preserve">Зачем вводить стандарт Банка России СТО БР ИББС в качестве </w:t>
      </w:r>
      <w:proofErr w:type="gramStart"/>
      <w:r w:rsidRPr="00E6187F">
        <w:rPr>
          <w:rFonts w:ascii="Arial" w:hAnsi="Arial" w:cs="Arial"/>
          <w:b/>
          <w:sz w:val="22"/>
          <w:szCs w:val="22"/>
        </w:rPr>
        <w:t>обязательного к выполнению</w:t>
      </w:r>
      <w:proofErr w:type="gramEnd"/>
      <w:r w:rsidRPr="00E6187F">
        <w:rPr>
          <w:rFonts w:ascii="Arial" w:hAnsi="Arial" w:cs="Arial"/>
          <w:b/>
          <w:sz w:val="22"/>
          <w:szCs w:val="22"/>
        </w:rPr>
        <w:t xml:space="preserve">, если соответствие ему намного дороже, чем выполнение требований и рекомендаций </w:t>
      </w:r>
      <w:r w:rsidR="000D0632">
        <w:rPr>
          <w:rFonts w:ascii="Arial" w:hAnsi="Arial" w:cs="Arial"/>
          <w:b/>
          <w:sz w:val="22"/>
          <w:szCs w:val="22"/>
        </w:rPr>
        <w:t>ФСБ и ФСТЭК в части защиты ПДн?</w:t>
      </w:r>
    </w:p>
    <w:p w:rsidR="00CD63AE" w:rsidRPr="00E6187F" w:rsidRDefault="00CD63AE">
      <w:pPr>
        <w:jc w:val="both"/>
        <w:rPr>
          <w:rFonts w:ascii="Arial" w:hAnsi="Arial" w:cs="Arial"/>
        </w:rPr>
      </w:pPr>
    </w:p>
    <w:p w:rsidR="00C946E6" w:rsidRDefault="00C9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время бесед с </w:t>
      </w:r>
      <w:r w:rsidR="00BB0C3E" w:rsidRPr="00E6187F">
        <w:rPr>
          <w:rFonts w:ascii="Arial" w:hAnsi="Arial" w:cs="Arial"/>
        </w:rPr>
        <w:t>представител</w:t>
      </w:r>
      <w:r>
        <w:rPr>
          <w:rFonts w:ascii="Arial" w:hAnsi="Arial" w:cs="Arial"/>
        </w:rPr>
        <w:t>ями</w:t>
      </w:r>
      <w:r w:rsidR="00BB0C3E" w:rsidRPr="00E6187F">
        <w:rPr>
          <w:rFonts w:ascii="Arial" w:hAnsi="Arial" w:cs="Arial"/>
        </w:rPr>
        <w:t xml:space="preserve"> кредитных организаций </w:t>
      </w:r>
      <w:r>
        <w:rPr>
          <w:rFonts w:ascii="Arial" w:hAnsi="Arial" w:cs="Arial"/>
        </w:rPr>
        <w:t xml:space="preserve">нам часто задают этот вопрос. </w:t>
      </w:r>
    </w:p>
    <w:p w:rsidR="00C946E6" w:rsidRDefault="00C946E6">
      <w:pPr>
        <w:jc w:val="both"/>
        <w:rPr>
          <w:rFonts w:ascii="Arial" w:hAnsi="Arial" w:cs="Arial"/>
        </w:rPr>
      </w:pPr>
    </w:p>
    <w:p w:rsidR="00CD63AE" w:rsidRDefault="00C9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Заметим, </w:t>
      </w:r>
      <w:r w:rsidR="00BB0C3E" w:rsidRPr="00E6187F">
        <w:rPr>
          <w:rFonts w:ascii="Arial" w:hAnsi="Arial" w:cs="Arial"/>
        </w:rPr>
        <w:t xml:space="preserve">что Банк России прекрасно понимает, что лишь небольшой процент кредитных организаций достиг рекомендуемого стандартом четвертого уровня соответствия. </w:t>
      </w:r>
      <w:r w:rsidR="007B1C7B">
        <w:rPr>
          <w:rFonts w:ascii="Arial" w:hAnsi="Arial" w:cs="Arial"/>
        </w:rPr>
        <w:t>Поэтому, н</w:t>
      </w:r>
      <w:r w:rsidR="00BB0C3E" w:rsidRPr="00E6187F">
        <w:rPr>
          <w:rFonts w:ascii="Arial" w:hAnsi="Arial" w:cs="Arial"/>
        </w:rPr>
        <w:t>а наш взгляд, введение стандарта необходимо позиционировать как выбор вектора движения или расстановку приоритетов.</w:t>
      </w:r>
    </w:p>
    <w:p w:rsidR="00C946E6" w:rsidRPr="00E6187F" w:rsidRDefault="00C946E6">
      <w:pPr>
        <w:jc w:val="both"/>
        <w:rPr>
          <w:rFonts w:ascii="Arial" w:hAnsi="Arial" w:cs="Arial"/>
        </w:rPr>
      </w:pPr>
    </w:p>
    <w:p w:rsidR="00623494" w:rsidRDefault="00BB0C3E">
      <w:pPr>
        <w:jc w:val="both"/>
        <w:rPr>
          <w:rFonts w:ascii="Arial" w:hAnsi="Arial" w:cs="Arial"/>
        </w:rPr>
      </w:pPr>
      <w:r w:rsidRPr="00E6187F">
        <w:rPr>
          <w:rFonts w:ascii="Arial" w:hAnsi="Arial" w:cs="Arial"/>
        </w:rPr>
        <w:t xml:space="preserve">Ведь информационная безопасность – прежде всего процесс, которым необходимо управлять. </w:t>
      </w:r>
      <w:r w:rsidR="00623494" w:rsidRPr="00E6187F">
        <w:rPr>
          <w:rFonts w:ascii="Arial" w:hAnsi="Arial" w:cs="Arial"/>
        </w:rPr>
        <w:t xml:space="preserve">Стандарт предлагает процессный подход – </w:t>
      </w:r>
      <w:r w:rsidR="00E6187F" w:rsidRPr="00E6187F">
        <w:rPr>
          <w:rFonts w:ascii="Arial" w:hAnsi="Arial" w:cs="Arial"/>
        </w:rPr>
        <w:t xml:space="preserve">построение </w:t>
      </w:r>
      <w:r w:rsidR="00623494" w:rsidRPr="00E6187F">
        <w:rPr>
          <w:rFonts w:ascii="Arial" w:hAnsi="Arial" w:cs="Arial"/>
        </w:rPr>
        <w:t>непрерывн</w:t>
      </w:r>
      <w:r w:rsidR="00E6187F" w:rsidRPr="00E6187F">
        <w:rPr>
          <w:rFonts w:ascii="Arial" w:hAnsi="Arial" w:cs="Arial"/>
        </w:rPr>
        <w:t>ого</w:t>
      </w:r>
      <w:r w:rsidR="00623494" w:rsidRPr="00E6187F">
        <w:rPr>
          <w:rFonts w:ascii="Arial" w:hAnsi="Arial" w:cs="Arial"/>
        </w:rPr>
        <w:t xml:space="preserve"> циклическ</w:t>
      </w:r>
      <w:r w:rsidR="00E6187F" w:rsidRPr="00E6187F">
        <w:rPr>
          <w:rFonts w:ascii="Arial" w:hAnsi="Arial" w:cs="Arial"/>
        </w:rPr>
        <w:t>ого</w:t>
      </w:r>
      <w:r w:rsidR="00623494" w:rsidRPr="00E6187F">
        <w:rPr>
          <w:rFonts w:ascii="Arial" w:hAnsi="Arial" w:cs="Arial"/>
        </w:rPr>
        <w:t xml:space="preserve"> процесс</w:t>
      </w:r>
      <w:r w:rsidR="00E6187F" w:rsidRPr="00E6187F">
        <w:rPr>
          <w:rFonts w:ascii="Arial" w:hAnsi="Arial" w:cs="Arial"/>
        </w:rPr>
        <w:t>а обеспечения ИБ</w:t>
      </w:r>
      <w:r w:rsidR="00623494" w:rsidRPr="00E6187F">
        <w:rPr>
          <w:rFonts w:ascii="Arial" w:hAnsi="Arial" w:cs="Arial"/>
        </w:rPr>
        <w:t>, предполагающ</w:t>
      </w:r>
      <w:r w:rsidR="00E6187F" w:rsidRPr="00E6187F">
        <w:rPr>
          <w:rFonts w:ascii="Arial" w:hAnsi="Arial" w:cs="Arial"/>
        </w:rPr>
        <w:t>его</w:t>
      </w:r>
      <w:r w:rsidR="00623494" w:rsidRPr="00E6187F">
        <w:rPr>
          <w:rFonts w:ascii="Arial" w:hAnsi="Arial" w:cs="Arial"/>
        </w:rPr>
        <w:t xml:space="preserve"> как планирование, так и управление.</w:t>
      </w:r>
    </w:p>
    <w:p w:rsidR="00C946E6" w:rsidRPr="00E6187F" w:rsidRDefault="00C946E6">
      <w:pPr>
        <w:jc w:val="both"/>
        <w:rPr>
          <w:rFonts w:ascii="Arial" w:hAnsi="Arial" w:cs="Arial"/>
        </w:rPr>
      </w:pPr>
    </w:p>
    <w:p w:rsidR="00BB0C3E" w:rsidRPr="00E6187F" w:rsidRDefault="009044BE">
      <w:pPr>
        <w:jc w:val="both"/>
        <w:rPr>
          <w:rFonts w:ascii="Arial" w:hAnsi="Arial" w:cs="Arial"/>
        </w:rPr>
      </w:pPr>
      <w:r w:rsidRPr="00E6187F">
        <w:rPr>
          <w:rFonts w:ascii="Arial" w:hAnsi="Arial" w:cs="Arial"/>
        </w:rPr>
        <w:t>Н</w:t>
      </w:r>
      <w:r w:rsidR="00BB0C3E" w:rsidRPr="00E6187F">
        <w:rPr>
          <w:rFonts w:ascii="Arial" w:hAnsi="Arial" w:cs="Arial"/>
        </w:rPr>
        <w:t>ельзя говорить о том, что банк</w:t>
      </w:r>
      <w:r w:rsidRPr="00E6187F">
        <w:rPr>
          <w:rFonts w:ascii="Arial" w:hAnsi="Arial" w:cs="Arial"/>
        </w:rPr>
        <w:t>,</w:t>
      </w:r>
      <w:r w:rsidR="00BB0C3E" w:rsidRPr="00E6187F">
        <w:rPr>
          <w:rFonts w:ascii="Arial" w:hAnsi="Arial" w:cs="Arial"/>
        </w:rPr>
        <w:t xml:space="preserve"> </w:t>
      </w:r>
      <w:r w:rsidRPr="00E6187F">
        <w:rPr>
          <w:rFonts w:ascii="Arial" w:hAnsi="Arial" w:cs="Arial"/>
        </w:rPr>
        <w:t xml:space="preserve">даже потратив значительные инвестиции, в одночасье достигнет соответствия. </w:t>
      </w:r>
      <w:r w:rsidR="00623494" w:rsidRPr="00E6187F">
        <w:rPr>
          <w:rFonts w:ascii="Arial" w:hAnsi="Arial" w:cs="Arial"/>
        </w:rPr>
        <w:t>Построение системы обеспечения информационной безопасности (СОИБ) не должно рассматриваться как разработка регламентов и внедрение технических средств. Построение СОИБ стоит рассматривать как построение процессов, включающих техническую, технологическую и организационную стороны. А инвестиции на построение таких процессов</w:t>
      </w:r>
      <w:r w:rsidR="00E6187F" w:rsidRPr="00E6187F">
        <w:rPr>
          <w:rFonts w:ascii="Arial" w:hAnsi="Arial" w:cs="Arial"/>
        </w:rPr>
        <w:t>,</w:t>
      </w:r>
      <w:r w:rsidR="00623494" w:rsidRPr="00E6187F">
        <w:rPr>
          <w:rFonts w:ascii="Arial" w:hAnsi="Arial" w:cs="Arial"/>
        </w:rPr>
        <w:t xml:space="preserve"> несомненно</w:t>
      </w:r>
      <w:r w:rsidR="00E6187F" w:rsidRPr="00E6187F">
        <w:rPr>
          <w:rFonts w:ascii="Arial" w:hAnsi="Arial" w:cs="Arial"/>
        </w:rPr>
        <w:t>,</w:t>
      </w:r>
      <w:r w:rsidR="00623494" w:rsidRPr="00E6187F">
        <w:rPr>
          <w:rFonts w:ascii="Arial" w:hAnsi="Arial" w:cs="Arial"/>
        </w:rPr>
        <w:t xml:space="preserve"> будут растянуты во времени. </w:t>
      </w:r>
    </w:p>
    <w:p w:rsidR="009044BE" w:rsidRPr="00E6187F" w:rsidRDefault="009044BE">
      <w:pPr>
        <w:jc w:val="both"/>
        <w:rPr>
          <w:rFonts w:ascii="Arial" w:hAnsi="Arial" w:cs="Arial"/>
        </w:rPr>
      </w:pPr>
    </w:p>
    <w:p w:rsidR="002449D8" w:rsidRPr="00E6187F" w:rsidRDefault="00303CDE">
      <w:pPr>
        <w:jc w:val="both"/>
        <w:rPr>
          <w:rFonts w:ascii="Arial" w:hAnsi="Arial" w:cs="Arial"/>
        </w:rPr>
      </w:pPr>
      <w:r w:rsidRPr="00E6187F">
        <w:rPr>
          <w:rFonts w:ascii="Arial" w:hAnsi="Arial" w:cs="Arial"/>
        </w:rPr>
        <w:t>Кроме того, внедряя СТО БР ИББС, банк решает массу сопутствующих задач по информационной безопасности</w:t>
      </w:r>
      <w:r w:rsidR="00623494" w:rsidRPr="00E6187F">
        <w:rPr>
          <w:rFonts w:ascii="Arial" w:hAnsi="Arial" w:cs="Arial"/>
        </w:rPr>
        <w:t xml:space="preserve"> (</w:t>
      </w:r>
      <w:r w:rsidR="007B1C7B">
        <w:rPr>
          <w:rFonts w:ascii="Arial" w:hAnsi="Arial" w:cs="Arial"/>
        </w:rPr>
        <w:t>так</w:t>
      </w:r>
      <w:r w:rsidR="00623494" w:rsidRPr="00E6187F">
        <w:rPr>
          <w:rFonts w:ascii="Arial" w:hAnsi="Arial" w:cs="Arial"/>
        </w:rPr>
        <w:t xml:space="preserve">, например, требования </w:t>
      </w:r>
      <w:r w:rsidR="007B1C7B">
        <w:rPr>
          <w:rFonts w:ascii="Arial" w:hAnsi="Arial" w:cs="Arial"/>
        </w:rPr>
        <w:t xml:space="preserve">по безопасности </w:t>
      </w:r>
      <w:r w:rsidR="00623494" w:rsidRPr="00E6187F">
        <w:rPr>
          <w:rFonts w:ascii="Arial" w:hAnsi="Arial" w:cs="Arial"/>
        </w:rPr>
        <w:t xml:space="preserve">к участникам </w:t>
      </w:r>
      <w:r w:rsidR="007B1C7B" w:rsidRPr="007B1C7B">
        <w:rPr>
          <w:rFonts w:ascii="Arial" w:hAnsi="Arial" w:cs="Arial"/>
        </w:rPr>
        <w:t>Банковски</w:t>
      </w:r>
      <w:r w:rsidR="007B1C7B">
        <w:rPr>
          <w:rFonts w:ascii="Arial" w:hAnsi="Arial" w:cs="Arial"/>
        </w:rPr>
        <w:t>х</w:t>
      </w:r>
      <w:r w:rsidR="007B1C7B" w:rsidRPr="007B1C7B">
        <w:rPr>
          <w:rFonts w:ascii="Arial" w:hAnsi="Arial" w:cs="Arial"/>
        </w:rPr>
        <w:t xml:space="preserve"> Электронных Срочных Платежей </w:t>
      </w:r>
      <w:r w:rsidR="007B1C7B">
        <w:rPr>
          <w:rFonts w:ascii="Arial" w:hAnsi="Arial" w:cs="Arial"/>
        </w:rPr>
        <w:t>также найдут свое отражение в стандарте</w:t>
      </w:r>
      <w:r w:rsidR="00623494" w:rsidRPr="00E6187F">
        <w:rPr>
          <w:rFonts w:ascii="Arial" w:hAnsi="Arial" w:cs="Arial"/>
        </w:rPr>
        <w:t>)</w:t>
      </w:r>
      <w:r w:rsidR="007B1C7B">
        <w:rPr>
          <w:rFonts w:ascii="Arial" w:hAnsi="Arial" w:cs="Arial"/>
        </w:rPr>
        <w:t xml:space="preserve">. </w:t>
      </w:r>
    </w:p>
    <w:p w:rsidR="00CD63AE" w:rsidRPr="00E6187F" w:rsidRDefault="007B1C7B" w:rsidP="00CD63AE">
      <w:pPr>
        <w:pStyle w:val="a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Поэтому выбирая СТО БР ИББС как вектор развития информационной безопасности, кредитная организация выигрывает </w:t>
      </w:r>
      <w:r w:rsidR="00CD63AE" w:rsidRPr="00E6187F">
        <w:rPr>
          <w:rFonts w:ascii="Arial" w:hAnsi="Arial" w:cs="Arial"/>
          <w:sz w:val="22"/>
          <w:szCs w:val="22"/>
        </w:rPr>
        <w:t>как с точки зрения тактики</w:t>
      </w:r>
      <w:r>
        <w:rPr>
          <w:rFonts w:ascii="Arial" w:hAnsi="Arial" w:cs="Arial"/>
          <w:sz w:val="22"/>
          <w:szCs w:val="22"/>
        </w:rPr>
        <w:t xml:space="preserve"> (решая вставшую остро проблему защиты ПДн)</w:t>
      </w:r>
      <w:r w:rsidR="00CD63AE" w:rsidRPr="00E6187F">
        <w:rPr>
          <w:rFonts w:ascii="Arial" w:hAnsi="Arial" w:cs="Arial"/>
          <w:sz w:val="22"/>
          <w:szCs w:val="22"/>
        </w:rPr>
        <w:t>, так и с точки зрения</w:t>
      </w:r>
      <w:r w:rsidR="00623494" w:rsidRPr="00E6187F">
        <w:rPr>
          <w:rFonts w:ascii="Arial" w:hAnsi="Arial" w:cs="Arial"/>
          <w:sz w:val="22"/>
          <w:szCs w:val="22"/>
        </w:rPr>
        <w:t xml:space="preserve"> </w:t>
      </w:r>
      <w:r w:rsidR="00CD63AE" w:rsidRPr="00E6187F">
        <w:rPr>
          <w:rFonts w:ascii="Arial" w:hAnsi="Arial" w:cs="Arial"/>
          <w:sz w:val="22"/>
          <w:szCs w:val="22"/>
        </w:rPr>
        <w:t>стратегии</w:t>
      </w:r>
      <w:r>
        <w:rPr>
          <w:rFonts w:ascii="Arial" w:hAnsi="Arial" w:cs="Arial"/>
          <w:sz w:val="22"/>
          <w:szCs w:val="22"/>
        </w:rPr>
        <w:t xml:space="preserve"> (экономя на решении последующих задач информационной безопасности)</w:t>
      </w:r>
      <w:r w:rsidR="00CD63AE" w:rsidRPr="00E6187F">
        <w:rPr>
          <w:rFonts w:ascii="Arial" w:hAnsi="Arial" w:cs="Arial"/>
          <w:sz w:val="22"/>
          <w:szCs w:val="22"/>
        </w:rPr>
        <w:t>.</w:t>
      </w:r>
    </w:p>
    <w:p w:rsidR="001979F6" w:rsidRDefault="00BA5CB5" w:rsidP="00BA5CB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Е.Царев</w:t>
      </w:r>
    </w:p>
    <w:p w:rsidR="00BA5CB5" w:rsidRPr="00E6187F" w:rsidRDefault="00BA5CB5" w:rsidP="00BA5CB5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М.Плахута</w:t>
      </w:r>
      <w:proofErr w:type="spellEnd"/>
    </w:p>
    <w:sectPr w:rsidR="00BA5CB5" w:rsidRPr="00E6187F" w:rsidSect="005A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B80"/>
    <w:multiLevelType w:val="hybridMultilevel"/>
    <w:tmpl w:val="6C22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2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BC53A3"/>
    <w:multiLevelType w:val="hybridMultilevel"/>
    <w:tmpl w:val="BD46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275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473031"/>
    <w:multiLevelType w:val="hybridMultilevel"/>
    <w:tmpl w:val="0EF89894"/>
    <w:lvl w:ilvl="0" w:tplc="68784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04BE7"/>
    <w:multiLevelType w:val="hybridMultilevel"/>
    <w:tmpl w:val="C85E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35D08"/>
    <w:multiLevelType w:val="hybridMultilevel"/>
    <w:tmpl w:val="C85E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E3860"/>
    <w:multiLevelType w:val="hybridMultilevel"/>
    <w:tmpl w:val="C85E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940EE"/>
    <w:multiLevelType w:val="hybridMultilevel"/>
    <w:tmpl w:val="5ADA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31A3"/>
    <w:rsid w:val="000752C2"/>
    <w:rsid w:val="000D0450"/>
    <w:rsid w:val="000D0632"/>
    <w:rsid w:val="001232B0"/>
    <w:rsid w:val="001368F0"/>
    <w:rsid w:val="0014343E"/>
    <w:rsid w:val="0017574D"/>
    <w:rsid w:val="00184274"/>
    <w:rsid w:val="001979F6"/>
    <w:rsid w:val="00232863"/>
    <w:rsid w:val="00241ACB"/>
    <w:rsid w:val="002449D8"/>
    <w:rsid w:val="00255E35"/>
    <w:rsid w:val="00303CDE"/>
    <w:rsid w:val="00332F80"/>
    <w:rsid w:val="00374825"/>
    <w:rsid w:val="003B4EF9"/>
    <w:rsid w:val="003F01AB"/>
    <w:rsid w:val="00432353"/>
    <w:rsid w:val="004711B0"/>
    <w:rsid w:val="00485C52"/>
    <w:rsid w:val="0049093A"/>
    <w:rsid w:val="00492D32"/>
    <w:rsid w:val="004F62A3"/>
    <w:rsid w:val="005121B9"/>
    <w:rsid w:val="00531738"/>
    <w:rsid w:val="00536E61"/>
    <w:rsid w:val="00545471"/>
    <w:rsid w:val="005545B5"/>
    <w:rsid w:val="005849A0"/>
    <w:rsid w:val="00590C2D"/>
    <w:rsid w:val="005A3AE8"/>
    <w:rsid w:val="005F433D"/>
    <w:rsid w:val="0061394B"/>
    <w:rsid w:val="00623494"/>
    <w:rsid w:val="00631AEB"/>
    <w:rsid w:val="00652689"/>
    <w:rsid w:val="0069147E"/>
    <w:rsid w:val="006C6309"/>
    <w:rsid w:val="006E6AA6"/>
    <w:rsid w:val="00721CD1"/>
    <w:rsid w:val="007A24F7"/>
    <w:rsid w:val="007B1C7B"/>
    <w:rsid w:val="007C6360"/>
    <w:rsid w:val="00801A44"/>
    <w:rsid w:val="00847231"/>
    <w:rsid w:val="008A570D"/>
    <w:rsid w:val="008D25A7"/>
    <w:rsid w:val="008F11AB"/>
    <w:rsid w:val="009044BE"/>
    <w:rsid w:val="00930774"/>
    <w:rsid w:val="00965E63"/>
    <w:rsid w:val="009732C3"/>
    <w:rsid w:val="009B6CE2"/>
    <w:rsid w:val="009C1E08"/>
    <w:rsid w:val="009E0FD6"/>
    <w:rsid w:val="009F6E3E"/>
    <w:rsid w:val="00A0313D"/>
    <w:rsid w:val="00A54FC5"/>
    <w:rsid w:val="00A71AFD"/>
    <w:rsid w:val="00AF0444"/>
    <w:rsid w:val="00B227E2"/>
    <w:rsid w:val="00B6358F"/>
    <w:rsid w:val="00B709F9"/>
    <w:rsid w:val="00B90C35"/>
    <w:rsid w:val="00B93E86"/>
    <w:rsid w:val="00BA5CB5"/>
    <w:rsid w:val="00BB0C3E"/>
    <w:rsid w:val="00BC6162"/>
    <w:rsid w:val="00C3583E"/>
    <w:rsid w:val="00C362D6"/>
    <w:rsid w:val="00C86089"/>
    <w:rsid w:val="00C946E6"/>
    <w:rsid w:val="00CB799C"/>
    <w:rsid w:val="00CD63AE"/>
    <w:rsid w:val="00D34CAA"/>
    <w:rsid w:val="00D43FD1"/>
    <w:rsid w:val="00D931A3"/>
    <w:rsid w:val="00DD4FCC"/>
    <w:rsid w:val="00DF67EA"/>
    <w:rsid w:val="00E33773"/>
    <w:rsid w:val="00E36DDB"/>
    <w:rsid w:val="00E45612"/>
    <w:rsid w:val="00E57A87"/>
    <w:rsid w:val="00E6187F"/>
    <w:rsid w:val="00E67478"/>
    <w:rsid w:val="00ED44D2"/>
    <w:rsid w:val="00EF21F0"/>
    <w:rsid w:val="00F12766"/>
    <w:rsid w:val="00F20F0B"/>
    <w:rsid w:val="00F532BE"/>
    <w:rsid w:val="00FB452C"/>
    <w:rsid w:val="00FC2EFE"/>
    <w:rsid w:val="00FD2658"/>
    <w:rsid w:val="00FF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A3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1A3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D931A3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D931A3"/>
    <w:rPr>
      <w:rFonts w:ascii="Consolas" w:hAnsi="Consolas" w:cs="Consolas"/>
      <w:sz w:val="21"/>
      <w:szCs w:val="21"/>
      <w:lang w:eastAsia="ru-RU"/>
    </w:rPr>
  </w:style>
  <w:style w:type="character" w:styleId="a6">
    <w:name w:val="FollowedHyperlink"/>
    <w:basedOn w:val="a0"/>
    <w:uiPriority w:val="99"/>
    <w:semiHidden/>
    <w:unhideWhenUsed/>
    <w:rsid w:val="00D931A3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931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31A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31A3"/>
    <w:rPr>
      <w:rFonts w:ascii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1A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31A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931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31A3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332F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32F80"/>
    <w:rPr>
      <w:b/>
      <w:bCs/>
    </w:rPr>
  </w:style>
  <w:style w:type="paragraph" w:customStyle="1" w:styleId="Default">
    <w:name w:val="Default"/>
    <w:rsid w:val="00512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41ACB"/>
    <w:pPr>
      <w:ind w:left="720"/>
      <w:contextualSpacing/>
    </w:pPr>
  </w:style>
  <w:style w:type="paragraph" w:customStyle="1" w:styleId="af1">
    <w:name w:val="ГС_Основной_текст"/>
    <w:link w:val="af2"/>
    <w:rsid w:val="0069147E"/>
    <w:pPr>
      <w:tabs>
        <w:tab w:val="left" w:pos="851"/>
      </w:tabs>
      <w:spacing w:before="60" w:after="60" w:line="360" w:lineRule="auto"/>
      <w:ind w:firstLine="851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2">
    <w:name w:val="ГС_Основной_текст Знак"/>
    <w:basedOn w:val="a0"/>
    <w:link w:val="af1"/>
    <w:rsid w:val="0069147E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br.ru/credit/Gubzi_docs/recommendation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br.ru/credit/Gubzi_docs/st-10-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3D26-7470-44A0-B32C-CF533B40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Leta IT-Company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mplahuta</dc:creator>
  <cp:lastModifiedBy>2</cp:lastModifiedBy>
  <cp:revision>4</cp:revision>
  <dcterms:created xsi:type="dcterms:W3CDTF">2010-10-03T09:11:00Z</dcterms:created>
  <dcterms:modified xsi:type="dcterms:W3CDTF">2011-03-23T17:00:00Z</dcterms:modified>
</cp:coreProperties>
</file>